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C" w:rsidRPr="002B1A9E" w:rsidRDefault="00B771EC" w:rsidP="00B771EC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1 (Papírové vlaštovky)</w:t>
      </w:r>
    </w:p>
    <w:p w:rsidR="00B771EC" w:rsidRPr="00A97153" w:rsidRDefault="00B771EC" w:rsidP="00B771EC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A97153">
        <w:rPr>
          <w:rFonts w:ascii="Verdana" w:hAnsi="Verdana"/>
          <w:sz w:val="28"/>
          <w:szCs w:val="28"/>
        </w:rPr>
        <w:t>Jaderná elektrárna se dvěma bloky typu VVER-1000, každý blok s výkonem 1 000 MW, představuje náklady na výstavbu 320 miliard Kč. Roční provozní náklady (bez paliva) představují částku 2 miliardy Kč.</w:t>
      </w:r>
    </w:p>
    <w:p w:rsidR="00B771EC" w:rsidRPr="00A97153" w:rsidRDefault="00B771EC" w:rsidP="00B771EC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A97153">
        <w:rPr>
          <w:rFonts w:ascii="Verdana" w:hAnsi="Verdana"/>
          <w:sz w:val="28"/>
          <w:szCs w:val="28"/>
        </w:rPr>
        <w:t xml:space="preserve">Během pěti let provozu spotřebuje jeden reaktor VVER-1000 palivo s 7 560 kg obohaceného uranu (obsah </w:t>
      </w:r>
      <w:r w:rsidRPr="00A97153">
        <w:rPr>
          <w:rFonts w:ascii="Verdana" w:hAnsi="Verdana"/>
          <w:sz w:val="28"/>
          <w:szCs w:val="28"/>
          <w:vertAlign w:val="superscript"/>
        </w:rPr>
        <w:t>235</w:t>
      </w:r>
      <w:r w:rsidRPr="00A97153">
        <w:rPr>
          <w:rFonts w:ascii="Verdana" w:hAnsi="Verdana"/>
          <w:sz w:val="28"/>
          <w:szCs w:val="28"/>
        </w:rPr>
        <w:t>U je 3,9 %). Na každý kilogram výroby takového paliva je v centrifugách potřeba 1 tuny vytěžené uranové suroviny za ceny, které aktuálně platí na světové burze.</w:t>
      </w:r>
    </w:p>
    <w:p w:rsidR="00B771EC" w:rsidRPr="00A97153" w:rsidRDefault="00B771EC" w:rsidP="00B771EC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A97153">
        <w:rPr>
          <w:rFonts w:ascii="Verdana" w:hAnsi="Verdana"/>
          <w:sz w:val="28"/>
          <w:szCs w:val="28"/>
        </w:rPr>
        <w:t xml:space="preserve">Výměna paliva v reaktoru se provádí jednou za 20 měsíců a nahradí se vždy jedna třetina celkového objemu paliva v reaktoru. Po dobu pěti let musí být každý reaktor třikrát odstaven na dobu 40 dní, které jsou nezbytné pro výměnu 1/3 palivových tyčí a provedení standardní údržbu a opravu vzniklých závad. </w:t>
      </w:r>
    </w:p>
    <w:p w:rsidR="00B771EC" w:rsidRDefault="00B771EC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74E40" w:rsidRDefault="00874E40" w:rsidP="00874E40">
      <w:pPr>
        <w:spacing w:after="60" w:line="288" w:lineRule="auto"/>
        <w:jc w:val="both"/>
      </w:pPr>
    </w:p>
    <w:p w:rsidR="00874E40" w:rsidRPr="00112070" w:rsidRDefault="00874E40" w:rsidP="00874E40">
      <w:pPr>
        <w:spacing w:after="60" w:line="288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1 (Pandora)</w:t>
      </w:r>
    </w:p>
    <w:p w:rsidR="00874E40" w:rsidRPr="00ED31F8" w:rsidRDefault="00874E40" w:rsidP="00874E40">
      <w:pPr>
        <w:rPr>
          <w:rFonts w:ascii="Comic Sans MS" w:hAnsi="Comic Sans MS"/>
          <w:b/>
          <w:sz w:val="28"/>
          <w:szCs w:val="28"/>
        </w:rPr>
      </w:pPr>
      <w:r w:rsidRPr="00ED31F8">
        <w:rPr>
          <w:rFonts w:ascii="Comic Sans MS" w:hAnsi="Comic Sans MS"/>
          <w:b/>
          <w:sz w:val="28"/>
          <w:szCs w:val="28"/>
        </w:rPr>
        <w:t>Ceny uranu na světovém trhu</w:t>
      </w:r>
    </w:p>
    <w:p w:rsidR="00874E40" w:rsidRPr="00ED31F8" w:rsidRDefault="00874E40" w:rsidP="00874E40">
      <w:pPr>
        <w:spacing w:after="60" w:line="288" w:lineRule="auto"/>
        <w:jc w:val="both"/>
      </w:pPr>
      <w:r w:rsidRPr="00ED31F8">
        <w:rPr>
          <w:noProof/>
          <w:lang w:eastAsia="cs-CZ"/>
        </w:rPr>
        <w:drawing>
          <wp:anchor distT="0" distB="144145" distL="114300" distR="114300" simplePos="0" relativeHeight="251664384" behindDoc="1" locked="0" layoutInCell="1" allowOverlap="1" wp14:anchorId="2DE968E9" wp14:editId="6E6A8DFB">
            <wp:simplePos x="0" y="0"/>
            <wp:positionH relativeFrom="margin">
              <wp:align>right</wp:align>
            </wp:positionH>
            <wp:positionV relativeFrom="paragraph">
              <wp:posOffset>661670</wp:posOffset>
            </wp:positionV>
            <wp:extent cx="3629025" cy="2447925"/>
            <wp:effectExtent l="0" t="0" r="9525" b="952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1F8">
        <w:t>Po velmi neklidném vývoji cen uranové suroviny v roce 2017, kdy v první polovině roku jsme zaznamenaly nárůst cen z lednových 650 Kč za kilogram na květnových 1 150 Kč za kilogram (téměř 90</w:t>
      </w:r>
      <w:r>
        <w:t> </w:t>
      </w:r>
      <w:r w:rsidRPr="00ED31F8">
        <w:t>%!!!) a následném poklesu v druhém pololetí na průměrnou hodnotu 940 Kč za kilogram, je vývoj od roku 2018 velmi příznivý a ceny kolísají v rozptylu do 10 %.</w:t>
      </w:r>
    </w:p>
    <w:p w:rsidR="00874E40" w:rsidRDefault="00874E40" w:rsidP="00874E40">
      <w:pPr>
        <w:spacing w:after="60" w:line="288" w:lineRule="auto"/>
        <w:jc w:val="both"/>
      </w:pPr>
      <w:r w:rsidRPr="00ED31F8">
        <w:t xml:space="preserve">Došlo k pozvolnému poklesu cen na současných 750 Kč za kilogram uranové suroviny. Analytici se domnívají, že deklarovaný dostatek uranové suroviny bude udržovat ceny v roce 2019 pod hranicí 800 Kč za kilogram. Ve výhledu do roku 2025 se předpokládá zvyšující se tlak na snižování emisí CO2 v energetice a tím i nárůst zájmu o stavbu další bloků jaderných elektráren. Ceny uranové suroviny se tak pravděpodobně dostanou na hodnoty 850 Kč za kilogram a mírně zvyšující trend se předpokládá až do roku 2030 (900 Kč/kg). </w:t>
      </w:r>
    </w:p>
    <w:p w:rsidR="00874E40" w:rsidRPr="00ED31F8" w:rsidRDefault="00874E40" w:rsidP="00874E40">
      <w:pPr>
        <w:spacing w:after="60" w:line="288" w:lineRule="auto"/>
        <w:jc w:val="both"/>
      </w:pPr>
    </w:p>
    <w:p w:rsidR="00874E40" w:rsidRPr="00FF0C47" w:rsidRDefault="00874E40" w:rsidP="00874E40">
      <w:pPr>
        <w:rPr>
          <w:rFonts w:ascii="Comic Sans MS" w:hAnsi="Comic Sans MS"/>
          <w:b/>
          <w:sz w:val="28"/>
          <w:szCs w:val="28"/>
        </w:rPr>
      </w:pPr>
      <w:r w:rsidRPr="00FF0C47">
        <w:rPr>
          <w:rFonts w:ascii="Comic Sans MS" w:hAnsi="Comic Sans MS"/>
          <w:b/>
          <w:sz w:val="28"/>
          <w:szCs w:val="28"/>
        </w:rPr>
        <w:t>Ceny biomasy na světové burze</w:t>
      </w:r>
    </w:p>
    <w:p w:rsidR="00874E40" w:rsidRPr="00FF0C47" w:rsidRDefault="00874E40" w:rsidP="00874E40">
      <w:pPr>
        <w:spacing w:after="60" w:line="288" w:lineRule="auto"/>
        <w:jc w:val="both"/>
      </w:pPr>
      <w:r w:rsidRPr="00FF0C47">
        <w:t>Ceny za spalitelnou biomasu jsou různé. Jedna tuna slámy představuje náklady asi 1000 Kč, za tunu štěpky zaplatíme 1 400 Kč a v domácnostech používané pelety stojí kolem 5 500 Kč za tunu. Palivové dříví vyjde na cenu 2 100 Kč za jednu tunu.</w:t>
      </w:r>
    </w:p>
    <w:p w:rsidR="009632A9" w:rsidRDefault="009632A9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65858" w:rsidRPr="003B2808" w:rsidRDefault="00165858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2 (24 v 1)</w:t>
      </w:r>
    </w:p>
    <w:p w:rsidR="00165858" w:rsidRPr="00403652" w:rsidRDefault="00165858" w:rsidP="00165858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3D3415">
        <w:rPr>
          <w:rFonts w:ascii="Verdana" w:hAnsi="Verdana"/>
          <w:sz w:val="28"/>
          <w:szCs w:val="28"/>
        </w:rPr>
        <w:t>Dva bloky uhelné elektrárny s celkovým instalovaným výkonem 960 MW představují investici do stavby a veškerých technologií v hodnotě 21 miliard korun. Elektrárna spotřebuje ročně 1,9 miliónů tun hnědého uhlí a dodává proud asi 10 měsíců v roce, zbylé dva měsíce jsou určeny na údržbu a servis zařízení elektrárny. Roční náklady na běžný provoz elektrárny představují částku 60 mil. Kč. Ročně tato elektrárna vyprodukuje 2,5 miliónu tun CO</w:t>
      </w:r>
      <w:r w:rsidRPr="003D3415">
        <w:rPr>
          <w:rFonts w:ascii="Verdana" w:hAnsi="Verdana"/>
          <w:sz w:val="28"/>
          <w:szCs w:val="28"/>
          <w:vertAlign w:val="subscript"/>
        </w:rPr>
        <w:t>2</w:t>
      </w:r>
      <w:r w:rsidRPr="003D3415">
        <w:rPr>
          <w:rFonts w:ascii="Verdana" w:hAnsi="Verdana"/>
          <w:sz w:val="28"/>
          <w:szCs w:val="28"/>
        </w:rPr>
        <w:t>. Každý rok může být 1 milión tun uhlí na</w:t>
      </w:r>
      <w:r>
        <w:rPr>
          <w:rFonts w:ascii="Verdana" w:hAnsi="Verdana"/>
          <w:sz w:val="28"/>
          <w:szCs w:val="28"/>
        </w:rPr>
        <w:t>hrazen 1,3 milióny tun biomasy (ta vyprodukuje 2,6 miliónů tun CO</w:t>
      </w:r>
      <w:r>
        <w:rPr>
          <w:rFonts w:ascii="Verdana" w:hAnsi="Verdana"/>
          <w:sz w:val="28"/>
          <w:szCs w:val="28"/>
          <w:vertAlign w:val="subscript"/>
        </w:rPr>
        <w:t>2</w:t>
      </w:r>
      <w:r>
        <w:rPr>
          <w:rFonts w:ascii="Verdana" w:hAnsi="Verdana"/>
          <w:sz w:val="28"/>
          <w:szCs w:val="28"/>
        </w:rPr>
        <w:t>).</w:t>
      </w:r>
    </w:p>
    <w:p w:rsidR="00165858" w:rsidRDefault="00165858" w:rsidP="00165858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165858" w:rsidRPr="003B2808" w:rsidRDefault="00165858" w:rsidP="00165858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18"/>
          <w:szCs w:val="18"/>
        </w:rPr>
        <w:t>bonusový infobod 2 (</w:t>
      </w:r>
      <w:r>
        <w:rPr>
          <w:rFonts w:ascii="Times New Roman" w:hAnsi="Times New Roman" w:cs="Times New Roman"/>
          <w:sz w:val="18"/>
          <w:szCs w:val="18"/>
        </w:rPr>
        <w:t>Projekční mikroskop)</w:t>
      </w:r>
    </w:p>
    <w:p w:rsidR="00165858" w:rsidRPr="003D3415" w:rsidRDefault="00165858" w:rsidP="00165858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3D3415">
        <w:rPr>
          <w:rFonts w:ascii="Verdana" w:hAnsi="Verdana"/>
          <w:sz w:val="28"/>
          <w:szCs w:val="28"/>
        </w:rPr>
        <w:t>Bioplynová stanice s výkonem 500 kW může vyrábět elektrický proud po dobu cca 4000 hodin ročně. Vstupní náklady na stavbu a technologie jsou 43 milionů Kč. Roční náklady na provoz (obsluha, servis) jsou 2 milióny Kč. Během plného výkonu spálí stanice 2 tuny biomasy (např. štěpka) za hodinu. Spálením 1</w:t>
      </w:r>
      <w:r>
        <w:rPr>
          <w:rFonts w:ascii="Verdana" w:hAnsi="Verdana"/>
          <w:sz w:val="28"/>
          <w:szCs w:val="28"/>
        </w:rPr>
        <w:t> </w:t>
      </w:r>
      <w:r w:rsidRPr="003D3415">
        <w:rPr>
          <w:rFonts w:ascii="Verdana" w:hAnsi="Verdana"/>
          <w:sz w:val="28"/>
          <w:szCs w:val="28"/>
        </w:rPr>
        <w:t>tuny štěpky vzniknou asi 2 tuny CO</w:t>
      </w:r>
      <w:r w:rsidRPr="003D3415">
        <w:rPr>
          <w:rFonts w:ascii="Verdana" w:hAnsi="Verdana"/>
          <w:sz w:val="28"/>
          <w:szCs w:val="28"/>
          <w:vertAlign w:val="subscript"/>
        </w:rPr>
        <w:t>2</w:t>
      </w:r>
      <w:r w:rsidRPr="003D3415">
        <w:rPr>
          <w:rFonts w:ascii="Verdana" w:hAnsi="Verdana"/>
          <w:sz w:val="28"/>
          <w:szCs w:val="28"/>
        </w:rPr>
        <w:t>.</w:t>
      </w: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771EC" w:rsidRPr="007C7DD6" w:rsidRDefault="00B771EC" w:rsidP="00B771E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3 (Ekosféra)</w:t>
      </w:r>
    </w:p>
    <w:p w:rsidR="00B771EC" w:rsidRPr="000644C4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>
        <w:rPr>
          <w:rFonts w:ascii="Verdana" w:hAnsi="Verdana"/>
          <w:color w:val="0070C0"/>
          <w:sz w:val="40"/>
          <w:szCs w:val="40"/>
        </w:rPr>
        <w:t>Kompenzace těžby surovin a výroby energie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5" w:hanging="357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Každá těžba nerostných surovin má negati</w:t>
      </w:r>
      <w:r>
        <w:rPr>
          <w:rFonts w:asciiTheme="majorHAnsi" w:hAnsiTheme="majorHAnsi" w:cstheme="majorHAnsi"/>
          <w:sz w:val="36"/>
          <w:szCs w:val="36"/>
        </w:rPr>
        <w:t>vní dopad na životní prostředí.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Při těžbě uhlí je potřeba počítat s náklady na odstranění následků těžby a rekultivaci krajiny v hodnotě 250 Kč za každou vytěženou tunu.</w:t>
      </w:r>
    </w:p>
    <w:p w:rsidR="00B771EC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Podobně je to i u těžby uranu, kde náklady spojené s odstraněním následků dosahují 600</w:t>
      </w:r>
      <w:r>
        <w:rPr>
          <w:rFonts w:asciiTheme="majorHAnsi" w:hAnsiTheme="majorHAnsi" w:cstheme="majorHAnsi"/>
          <w:sz w:val="36"/>
          <w:szCs w:val="36"/>
        </w:rPr>
        <w:t>0</w:t>
      </w:r>
      <w:r w:rsidRPr="00213C79">
        <w:rPr>
          <w:rFonts w:asciiTheme="majorHAnsi" w:hAnsiTheme="majorHAnsi" w:cstheme="majorHAnsi"/>
          <w:sz w:val="36"/>
          <w:szCs w:val="36"/>
        </w:rPr>
        <w:t> Kč za vytěženou tunu suroviny.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Při těžbě ropy a plynu se platí do fondu životního prostředí 50 Kč za každou vytěženou tunu.</w:t>
      </w:r>
    </w:p>
    <w:p w:rsidR="00B771EC" w:rsidRPr="00213C79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Při budování vodních nádrží je potřeba platit jednorázové náhrady za majetek v zatopených území. Za každý m</w:t>
      </w:r>
      <w:r w:rsidRPr="00213C79">
        <w:rPr>
          <w:rFonts w:asciiTheme="majorHAnsi" w:hAnsiTheme="majorHAnsi" w:cstheme="majorHAnsi"/>
          <w:sz w:val="36"/>
          <w:szCs w:val="36"/>
          <w:vertAlign w:val="superscript"/>
        </w:rPr>
        <w:t>3</w:t>
      </w:r>
      <w:r w:rsidRPr="00213C79">
        <w:rPr>
          <w:rFonts w:asciiTheme="majorHAnsi" w:hAnsiTheme="majorHAnsi" w:cstheme="majorHAnsi"/>
          <w:sz w:val="36"/>
          <w:szCs w:val="36"/>
        </w:rPr>
        <w:t xml:space="preserve"> vody ve vodní nádrži to je částka </w:t>
      </w:r>
      <w:r>
        <w:rPr>
          <w:rFonts w:asciiTheme="majorHAnsi" w:hAnsiTheme="majorHAnsi" w:cstheme="majorHAnsi"/>
          <w:sz w:val="36"/>
          <w:szCs w:val="36"/>
        </w:rPr>
        <w:t>3</w:t>
      </w:r>
      <w:r w:rsidRPr="00213C79">
        <w:rPr>
          <w:rFonts w:asciiTheme="majorHAnsi" w:hAnsiTheme="majorHAnsi" w:cstheme="majorHAnsi"/>
          <w:sz w:val="36"/>
          <w:szCs w:val="36"/>
        </w:rPr>
        <w:t xml:space="preserve"> Kč.</w:t>
      </w:r>
    </w:p>
    <w:p w:rsidR="00B771EC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 w:rsidRPr="00213C79">
        <w:rPr>
          <w:rFonts w:asciiTheme="majorHAnsi" w:hAnsiTheme="majorHAnsi" w:cstheme="majorHAnsi"/>
          <w:sz w:val="36"/>
          <w:szCs w:val="36"/>
        </w:rPr>
        <w:t>Elektrárny platí obcím v jejich okolí každoroční odškodné za znečištění okolního prostředí a možné riziko. Částka je 30 000 Kč ročně za každou MW instalovaného výkonu.</w:t>
      </w:r>
    </w:p>
    <w:p w:rsidR="00B771EC" w:rsidRPr="00924F08" w:rsidRDefault="00B771EC" w:rsidP="00B771EC">
      <w:pPr>
        <w:pStyle w:val="Odstavecseseznamem"/>
        <w:numPr>
          <w:ilvl w:val="0"/>
          <w:numId w:val="5"/>
        </w:numPr>
        <w:spacing w:after="240" w:line="288" w:lineRule="auto"/>
        <w:ind w:left="426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J</w:t>
      </w:r>
      <w:r w:rsidRPr="00924F08">
        <w:rPr>
          <w:rFonts w:asciiTheme="majorHAnsi" w:hAnsiTheme="majorHAnsi" w:cstheme="majorHAnsi"/>
          <w:sz w:val="36"/>
          <w:szCs w:val="36"/>
        </w:rPr>
        <w:t xml:space="preserve">aderné elektrárny </w:t>
      </w:r>
      <w:r>
        <w:rPr>
          <w:rFonts w:asciiTheme="majorHAnsi" w:hAnsiTheme="majorHAnsi" w:cstheme="majorHAnsi"/>
          <w:sz w:val="36"/>
          <w:szCs w:val="36"/>
        </w:rPr>
        <w:t>hradí každý rok</w:t>
      </w:r>
      <w:r w:rsidRPr="00924F08">
        <w:rPr>
          <w:rFonts w:asciiTheme="majorHAnsi" w:hAnsiTheme="majorHAnsi" w:cstheme="majorHAnsi"/>
          <w:sz w:val="36"/>
          <w:szCs w:val="36"/>
        </w:rPr>
        <w:t xml:space="preserve"> povinný poplatek 0,05</w:t>
      </w:r>
      <w:r>
        <w:rPr>
          <w:rFonts w:asciiTheme="majorHAnsi" w:hAnsiTheme="majorHAnsi" w:cstheme="majorHAnsi"/>
          <w:sz w:val="36"/>
          <w:szCs w:val="36"/>
        </w:rPr>
        <w:t> </w:t>
      </w:r>
      <w:r w:rsidRPr="00924F08">
        <w:rPr>
          <w:rFonts w:asciiTheme="majorHAnsi" w:hAnsiTheme="majorHAnsi" w:cstheme="majorHAnsi"/>
          <w:sz w:val="36"/>
          <w:szCs w:val="36"/>
        </w:rPr>
        <w:t>Kč za každou vyrobenou 1 kWh elektrické energie, který je odváděn do fondu na likvidaci vyhořelého nebezpečného paliva.</w:t>
      </w:r>
    </w:p>
    <w:p w:rsidR="00B771EC" w:rsidRDefault="00B771EC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83FC0" w:rsidRDefault="00B83FC0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771EC" w:rsidRPr="00501FB1" w:rsidRDefault="00B771EC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3 (Šifry a kódy)</w:t>
      </w:r>
    </w:p>
    <w:p w:rsidR="00B771EC" w:rsidRPr="007C465C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 w:rsidRPr="007C465C">
        <w:rPr>
          <w:rFonts w:ascii="Verdana" w:hAnsi="Verdana"/>
          <w:color w:val="0070C0"/>
          <w:sz w:val="40"/>
          <w:szCs w:val="40"/>
        </w:rPr>
        <w:t>Mohlo by se hodit …</w:t>
      </w:r>
    </w:p>
    <w:p w:rsidR="00B771EC" w:rsidRPr="007C465C" w:rsidRDefault="00B771EC" w:rsidP="00B771EC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827"/>
        <w:gridCol w:w="1134"/>
        <w:gridCol w:w="1979"/>
      </w:tblGrid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peta</w:t>
            </w:r>
            <w:proofErr w:type="spellEnd"/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P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1 000 000 000 000 000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biliarda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tera</w:t>
            </w:r>
            <w:proofErr w:type="spellEnd"/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T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1 000 000 000 000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bilion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giga</w:t>
            </w:r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G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miliarda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mega</w:t>
            </w:r>
            <w:proofErr w:type="spellEnd"/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M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1 000 000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milion</w:t>
            </w:r>
          </w:p>
        </w:tc>
      </w:tr>
      <w:tr w:rsidR="00B771EC" w:rsidRPr="005F3B39" w:rsidTr="0000064C">
        <w:trPr>
          <w:trHeight w:val="567"/>
        </w:trPr>
        <w:tc>
          <w:tcPr>
            <w:tcW w:w="127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kilo</w:t>
            </w:r>
          </w:p>
        </w:tc>
        <w:tc>
          <w:tcPr>
            <w:tcW w:w="851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k</w:t>
            </w:r>
          </w:p>
        </w:tc>
        <w:tc>
          <w:tcPr>
            <w:tcW w:w="3827" w:type="dxa"/>
            <w:vAlign w:val="center"/>
          </w:tcPr>
          <w:p w:rsidR="00B771EC" w:rsidRPr="005F3B39" w:rsidRDefault="00B771EC" w:rsidP="0000064C">
            <w:pPr>
              <w:jc w:val="right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1 000</w:t>
            </w:r>
          </w:p>
        </w:tc>
        <w:tc>
          <w:tcPr>
            <w:tcW w:w="1134" w:type="dxa"/>
            <w:vAlign w:val="center"/>
          </w:tcPr>
          <w:p w:rsidR="00B771EC" w:rsidRPr="005F3B39" w:rsidRDefault="00B771EC" w:rsidP="0000064C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9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tisíc</w:t>
            </w:r>
          </w:p>
        </w:tc>
      </w:tr>
    </w:tbl>
    <w:p w:rsidR="00B771EC" w:rsidRPr="005F3B39" w:rsidRDefault="00B771EC" w:rsidP="00B771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spálením 1 kg biomasy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vznikne 4,07 kWh energie 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spálením 1 t uhlíku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vznikne 3,67 t emisí CO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barel ropy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hmotnost 97 – 160 kg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t zemního plynu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objem 1380 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1000 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zemního plynu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hmotnost 0,9 t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kg zemního plynu (1,3 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3</w:t>
            </w:r>
            <w:r w:rsidRPr="005F3B39">
              <w:rPr>
                <w:rFonts w:ascii="Comic Sans MS" w:hAnsi="Comic Sans MS" w:cs="Times New Roman"/>
                <w:sz w:val="28"/>
                <w:szCs w:val="28"/>
              </w:rPr>
              <w:t>)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odpovídá 12,2 kWh energie</w:t>
            </w:r>
          </w:p>
        </w:tc>
      </w:tr>
    </w:tbl>
    <w:p w:rsidR="00B771EC" w:rsidRPr="005F3B39" w:rsidRDefault="00B771EC" w:rsidP="00B771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barel = 159 litrů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Práce W = </w:t>
            </w: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F·s</w:t>
            </w:r>
            <w:proofErr w:type="spellEnd"/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(joule)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galon = 3,8 litru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Výkon P = W/t (watt)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1 </w:t>
            </w:r>
            <w:proofErr w:type="spellStart"/>
            <w:r w:rsidRPr="005F3B39">
              <w:rPr>
                <w:rFonts w:ascii="Comic Sans MS" w:hAnsi="Comic Sans MS" w:cs="Times New Roman"/>
                <w:sz w:val="28"/>
                <w:szCs w:val="28"/>
              </w:rPr>
              <w:t>ppm</w:t>
            </w:r>
            <w:proofErr w:type="spellEnd"/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= 0,0001 %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W (watt) = J·s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-1</w:t>
            </w:r>
          </w:p>
        </w:tc>
      </w:tr>
      <w:tr w:rsidR="00B771EC" w:rsidRPr="005F3B39" w:rsidTr="0000064C">
        <w:trPr>
          <w:trHeight w:val="567"/>
        </w:trPr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kWh = 3,6 MJ</w:t>
            </w:r>
          </w:p>
        </w:tc>
        <w:tc>
          <w:tcPr>
            <w:tcW w:w="4531" w:type="dxa"/>
            <w:vAlign w:val="center"/>
          </w:tcPr>
          <w:p w:rsidR="00B771EC" w:rsidRPr="005F3B39" w:rsidRDefault="00B771EC" w:rsidP="0000064C">
            <w:pPr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</w:pPr>
            <w:r w:rsidRPr="005F3B39">
              <w:rPr>
                <w:rFonts w:ascii="Comic Sans MS" w:hAnsi="Comic Sans MS" w:cs="Times New Roman"/>
                <w:sz w:val="28"/>
                <w:szCs w:val="28"/>
              </w:rPr>
              <w:t>1 km</w:t>
            </w:r>
            <w:r w:rsidRPr="005F3B39">
              <w:rPr>
                <w:rFonts w:ascii="Comic Sans MS" w:hAnsi="Comic Sans MS" w:cs="Times New Roman"/>
                <w:sz w:val="28"/>
                <w:szCs w:val="28"/>
                <w:vertAlign w:val="superscript"/>
              </w:rPr>
              <w:t>2</w:t>
            </w:r>
            <w:r w:rsidRPr="005F3B39">
              <w:rPr>
                <w:rFonts w:ascii="Comic Sans MS" w:hAnsi="Comic Sans MS" w:cs="Times New Roman"/>
                <w:sz w:val="28"/>
                <w:szCs w:val="28"/>
              </w:rPr>
              <w:t xml:space="preserve"> = 100 hektarů (ha)</w:t>
            </w:r>
          </w:p>
        </w:tc>
      </w:tr>
    </w:tbl>
    <w:p w:rsidR="00B771EC" w:rsidRDefault="00B771EC" w:rsidP="00B771EC">
      <w:pPr>
        <w:rPr>
          <w:rFonts w:ascii="Times New Roman" w:hAnsi="Times New Roman" w:cs="Times New Roman"/>
          <w:sz w:val="24"/>
          <w:szCs w:val="24"/>
        </w:rPr>
      </w:pPr>
    </w:p>
    <w:p w:rsidR="00B771EC" w:rsidRDefault="00B771EC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A0BD3" w:rsidRDefault="00FA0BD3" w:rsidP="00B771EC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771EC" w:rsidRPr="00501FB1" w:rsidRDefault="00B771EC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INFOBOD 4 (Bílý sloup)</w:t>
      </w:r>
    </w:p>
    <w:p w:rsidR="00B771EC" w:rsidRPr="000644C4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 w:rsidRPr="000644C4">
        <w:rPr>
          <w:rFonts w:ascii="Verdana" w:hAnsi="Verdana"/>
          <w:color w:val="0070C0"/>
          <w:sz w:val="40"/>
          <w:szCs w:val="40"/>
        </w:rPr>
        <w:t>Víte, že …</w:t>
      </w:r>
    </w:p>
    <w:p w:rsidR="00B771EC" w:rsidRDefault="00B771EC" w:rsidP="00B771EC">
      <w:pPr>
        <w:rPr>
          <w:rFonts w:ascii="Times New Roman" w:hAnsi="Times New Roman" w:cs="Times New Roman"/>
          <w:sz w:val="24"/>
          <w:szCs w:val="24"/>
        </w:rPr>
      </w:pP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Největším producentem CO</w:t>
      </w:r>
      <w:r w:rsidRPr="005F3B39">
        <w:rPr>
          <w:rFonts w:ascii="Courier New" w:hAnsi="Courier New" w:cs="Courier New"/>
          <w:sz w:val="28"/>
          <w:szCs w:val="28"/>
          <w:vertAlign w:val="subscript"/>
        </w:rPr>
        <w:t>2</w:t>
      </w:r>
      <w:r w:rsidRPr="005F3B39">
        <w:rPr>
          <w:rFonts w:ascii="Courier New" w:hAnsi="Courier New" w:cs="Courier New"/>
          <w:sz w:val="28"/>
          <w:szCs w:val="28"/>
        </w:rPr>
        <w:t xml:space="preserve"> je v celosvětovém měřítku výroba elektřiny.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Spálením jedné tuny čistého uhlíku (asi 1,3 tuny černého uhlí a 1,5 tuny hnědého uhlí) vznikne 3,67 tuny CO</w:t>
      </w:r>
      <w:r w:rsidRPr="005F3B39">
        <w:rPr>
          <w:rFonts w:ascii="Courier New" w:hAnsi="Courier New" w:cs="Courier New"/>
          <w:sz w:val="28"/>
          <w:szCs w:val="28"/>
          <w:vertAlign w:val="subscript"/>
        </w:rPr>
        <w:t>2</w:t>
      </w:r>
      <w:r w:rsidRPr="005F3B39">
        <w:rPr>
          <w:rFonts w:ascii="Courier New" w:hAnsi="Courier New" w:cs="Courier New"/>
          <w:sz w:val="28"/>
          <w:szCs w:val="28"/>
        </w:rPr>
        <w:t>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Snížit obsah CO</w:t>
      </w:r>
      <w:r w:rsidRPr="005F3B39">
        <w:rPr>
          <w:rFonts w:ascii="Courier New" w:hAnsi="Courier New" w:cs="Courier New"/>
          <w:sz w:val="28"/>
          <w:szCs w:val="28"/>
          <w:vertAlign w:val="subscript"/>
        </w:rPr>
        <w:t>2</w:t>
      </w:r>
      <w:r w:rsidRPr="005F3B39">
        <w:rPr>
          <w:rFonts w:ascii="Courier New" w:hAnsi="Courier New" w:cs="Courier New"/>
          <w:sz w:val="28"/>
          <w:szCs w:val="28"/>
        </w:rPr>
        <w:t xml:space="preserve"> v atmosféře pomáhají zejména procesy </w:t>
      </w:r>
      <w:r>
        <w:rPr>
          <w:rFonts w:ascii="Courier New" w:hAnsi="Courier New" w:cs="Courier New"/>
          <w:sz w:val="28"/>
          <w:szCs w:val="28"/>
        </w:rPr>
        <w:t xml:space="preserve">přirozeného </w:t>
      </w:r>
      <w:r w:rsidRPr="005F3B39">
        <w:rPr>
          <w:rFonts w:ascii="Courier New" w:hAnsi="Courier New" w:cs="Courier New"/>
          <w:sz w:val="28"/>
          <w:szCs w:val="28"/>
        </w:rPr>
        <w:t>rozpouštění tohoto plynu v mořské vodě, vazba uhlíku do hornin (vápenců) a ukládání do rostlinné hmoty pomocí fotosyntézy.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 xml:space="preserve">Elektrická </w:t>
      </w:r>
      <w:r w:rsidRPr="005F3B39">
        <w:rPr>
          <w:rFonts w:ascii="Courier New" w:hAnsi="Courier New" w:cs="Courier New"/>
          <w:b/>
          <w:sz w:val="28"/>
          <w:szCs w:val="28"/>
        </w:rPr>
        <w:t>přenosová soustava</w:t>
      </w:r>
      <w:r w:rsidRPr="005F3B39">
        <w:rPr>
          <w:rFonts w:ascii="Courier New" w:hAnsi="Courier New" w:cs="Courier New"/>
          <w:sz w:val="28"/>
          <w:szCs w:val="28"/>
        </w:rPr>
        <w:t xml:space="preserve"> je systém zařízení, která zajišťují přenos </w:t>
      </w:r>
      <w:hyperlink r:id="rId7" w:tooltip="Elektrická energie" w:history="1">
        <w:r w:rsidRPr="005F3B39">
          <w:rPr>
            <w:rFonts w:ascii="Courier New" w:hAnsi="Courier New" w:cs="Courier New"/>
            <w:sz w:val="28"/>
            <w:szCs w:val="28"/>
          </w:rPr>
          <w:t>elektrické energie</w:t>
        </w:r>
      </w:hyperlink>
      <w:r w:rsidRPr="005F3B39">
        <w:rPr>
          <w:rFonts w:ascii="Courier New" w:hAnsi="Courier New" w:cs="Courier New"/>
          <w:sz w:val="28"/>
          <w:szCs w:val="28"/>
        </w:rPr>
        <w:t xml:space="preserve"> od velkých zdrojů (</w:t>
      </w:r>
      <w:hyperlink r:id="rId8" w:tooltip="Elektrárna" w:history="1">
        <w:r w:rsidRPr="005F3B39">
          <w:rPr>
            <w:rFonts w:ascii="Courier New" w:hAnsi="Courier New" w:cs="Courier New"/>
            <w:sz w:val="28"/>
            <w:szCs w:val="28"/>
          </w:rPr>
          <w:t>elektráren</w:t>
        </w:r>
      </w:hyperlink>
      <w:r w:rsidRPr="005F3B39">
        <w:rPr>
          <w:rFonts w:ascii="Courier New" w:hAnsi="Courier New" w:cs="Courier New"/>
          <w:sz w:val="28"/>
          <w:szCs w:val="28"/>
        </w:rPr>
        <w:t xml:space="preserve">) k velkým rozvodnám. Vedení od rozvoden k jednotlivým odběratelům (podniky, domácnosti) zajišťuje </w:t>
      </w:r>
      <w:hyperlink r:id="rId9" w:tooltip="Distribuční soustava" w:history="1">
        <w:r w:rsidRPr="005F3B39">
          <w:rPr>
            <w:rFonts w:ascii="Courier New" w:hAnsi="Courier New" w:cs="Courier New"/>
            <w:b/>
            <w:sz w:val="28"/>
            <w:szCs w:val="28"/>
          </w:rPr>
          <w:t>distribuční soustav</w:t>
        </w:r>
      </w:hyperlink>
      <w:r w:rsidRPr="005F3B39">
        <w:rPr>
          <w:rFonts w:ascii="Courier New" w:hAnsi="Courier New" w:cs="Courier New"/>
          <w:b/>
          <w:sz w:val="28"/>
          <w:szCs w:val="28"/>
        </w:rPr>
        <w:t>a</w:t>
      </w:r>
      <w:r w:rsidRPr="005F3B39">
        <w:rPr>
          <w:rFonts w:ascii="Courier New" w:hAnsi="Courier New" w:cs="Courier New"/>
          <w:sz w:val="28"/>
          <w:szCs w:val="28"/>
        </w:rPr>
        <w:t>. Přenosová soustava je vlastně taková páteřní dálniční síť a distribuční soustava pak menší silnice do jednotlivých měst a obcí.</w:t>
      </w:r>
    </w:p>
    <w:p w:rsidR="00B771EC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Biomasu musíme většinou cíleně pěstovat. Mohou to být různé zbytky po zemědělských plodinách (sláma, stonky kukuřice), může to být dřevo vytěžené v lese nebo lze pěstovat rychle rostoucí dřeviny (topol, vrba, jilm).</w:t>
      </w:r>
    </w:p>
    <w:p w:rsidR="00B771EC" w:rsidRPr="005F3B39" w:rsidRDefault="00B771EC" w:rsidP="00B771EC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rFonts w:ascii="Courier New" w:hAnsi="Courier New" w:cs="Courier New"/>
          <w:sz w:val="28"/>
          <w:szCs w:val="28"/>
        </w:rPr>
      </w:pPr>
      <w:r w:rsidRPr="005F3B39">
        <w:rPr>
          <w:rFonts w:ascii="Courier New" w:hAnsi="Courier New" w:cs="Courier New"/>
          <w:sz w:val="28"/>
          <w:szCs w:val="28"/>
        </w:rPr>
        <w:t>Kdybychom uměli efektivně ukládat jakékoliv množství elektrické energie k jejímu pozdějšímu využití, byla by výroba „zelené“ energie mnohem snazší a dokázali bychom velmi účinně snížit produkci skleníkových plynů do atmosféry.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5F3B39">
        <w:rPr>
          <w:rFonts w:ascii="Courier New" w:hAnsi="Courier New" w:cs="Courier New"/>
          <w:sz w:val="28"/>
          <w:szCs w:val="28"/>
        </w:rPr>
        <w:t>Bohužel to zatím dokážeme jen v malém měřítku a se značnými ztrátami.</w:t>
      </w:r>
    </w:p>
    <w:p w:rsidR="00B771EC" w:rsidRDefault="00B771EC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771EC" w:rsidRPr="007C7DD6" w:rsidRDefault="00B771EC" w:rsidP="00B771E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4 (Bílý glóbus)</w:t>
      </w:r>
    </w:p>
    <w:p w:rsidR="00B771EC" w:rsidRPr="000644C4" w:rsidRDefault="00B771EC" w:rsidP="00B771EC">
      <w:pPr>
        <w:pBdr>
          <w:bottom w:val="single" w:sz="4" w:space="1" w:color="auto"/>
        </w:pBdr>
        <w:jc w:val="center"/>
        <w:rPr>
          <w:rFonts w:ascii="Verdana" w:hAnsi="Verdana"/>
          <w:color w:val="0070C0"/>
          <w:sz w:val="40"/>
          <w:szCs w:val="40"/>
        </w:rPr>
      </w:pPr>
      <w:r>
        <w:rPr>
          <w:rFonts w:ascii="Verdana" w:hAnsi="Verdana"/>
          <w:color w:val="0070C0"/>
          <w:sz w:val="40"/>
          <w:szCs w:val="40"/>
        </w:rPr>
        <w:t>Co jsou emisní povolenky</w:t>
      </w:r>
    </w:p>
    <w:p w:rsidR="00B771EC" w:rsidRDefault="00B771EC" w:rsidP="00B771EC">
      <w:pPr>
        <w:rPr>
          <w:rFonts w:ascii="Times New Roman" w:hAnsi="Times New Roman" w:cs="Times New Roman"/>
          <w:sz w:val="24"/>
          <w:szCs w:val="24"/>
        </w:rPr>
      </w:pP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 xml:space="preserve">Od roku 2005, kdy vstoupil v platnost Kjótský protokol, používá Evropská unie systém tzv. </w:t>
      </w:r>
      <w:r w:rsidRPr="00D4047F">
        <w:rPr>
          <w:rFonts w:asciiTheme="majorHAnsi" w:hAnsiTheme="majorHAnsi" w:cstheme="majorHAnsi"/>
          <w:b/>
          <w:sz w:val="28"/>
          <w:szCs w:val="28"/>
        </w:rPr>
        <w:t>emisních povolenek</w:t>
      </w:r>
      <w:r w:rsidRPr="00D4047F">
        <w:rPr>
          <w:rFonts w:asciiTheme="majorHAnsi" w:hAnsiTheme="majorHAnsi" w:cstheme="majorHAnsi"/>
          <w:sz w:val="28"/>
          <w:szCs w:val="28"/>
        </w:rPr>
        <w:t>. Jde o nástroje určený pro splnění závazku ke snížení emisí skleníkových plynů v rámci EU. Emisní povolenky stanovují celkový objem skleníkových plynů, který mohou vyprodukovat jednotlivé členské státy EU. Jednotlivé státy je pak dělí mezi jednotlivé producenty skleníkových plynů (průmysl, zemědělství, energetika, doprava). S povolenkami lze obchodovat na evropských energetických burzách.</w:t>
      </w: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>Během obchodování v posledních letech se cena emisních povolenek dostala až na současných 470 Kč za tunu vypuštěného CO</w:t>
      </w:r>
      <w:r w:rsidRPr="00D4047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4047F">
        <w:rPr>
          <w:rFonts w:asciiTheme="majorHAnsi" w:hAnsiTheme="majorHAnsi" w:cstheme="majorHAnsi"/>
          <w:sz w:val="28"/>
          <w:szCs w:val="28"/>
        </w:rPr>
        <w:t>.</w:t>
      </w: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 xml:space="preserve">Analytici z investiční banky </w:t>
      </w:r>
      <w:proofErr w:type="spellStart"/>
      <w:r w:rsidRPr="00D4047F">
        <w:rPr>
          <w:rFonts w:asciiTheme="majorHAnsi" w:hAnsiTheme="majorHAnsi" w:cstheme="majorHAnsi"/>
          <w:sz w:val="28"/>
          <w:szCs w:val="28"/>
        </w:rPr>
        <w:t>Berenberg</w:t>
      </w:r>
      <w:proofErr w:type="spellEnd"/>
      <w:r w:rsidRPr="00D4047F">
        <w:rPr>
          <w:rFonts w:asciiTheme="majorHAnsi" w:hAnsiTheme="majorHAnsi" w:cstheme="majorHAnsi"/>
          <w:sz w:val="28"/>
          <w:szCs w:val="28"/>
        </w:rPr>
        <w:t xml:space="preserve"> předpovídají, že cena povolenek vystoupí v roce 2020 na 780 Kč za tunu.</w:t>
      </w:r>
    </w:p>
    <w:p w:rsidR="00B771EC" w:rsidRPr="00D4047F" w:rsidRDefault="00B771EC" w:rsidP="00B771EC">
      <w:pPr>
        <w:spacing w:after="240"/>
        <w:jc w:val="both"/>
        <w:rPr>
          <w:rFonts w:asciiTheme="majorHAnsi" w:hAnsiTheme="majorHAnsi" w:cstheme="majorHAnsi"/>
          <w:sz w:val="28"/>
          <w:szCs w:val="28"/>
        </w:rPr>
      </w:pPr>
      <w:r w:rsidRPr="00D4047F">
        <w:rPr>
          <w:rFonts w:asciiTheme="majorHAnsi" w:hAnsiTheme="majorHAnsi" w:cstheme="majorHAnsi"/>
          <w:sz w:val="28"/>
          <w:szCs w:val="28"/>
        </w:rPr>
        <w:t>V praxi to znamená, že pokud má uhelná elektrárna o výkonu 980 MW povoleno ročně vypustit do atmosféry 2 milióny tun CO</w:t>
      </w:r>
      <w:r w:rsidRPr="00D4047F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D4047F">
        <w:rPr>
          <w:rFonts w:asciiTheme="majorHAnsi" w:hAnsiTheme="majorHAnsi" w:cstheme="majorHAnsi"/>
          <w:sz w:val="28"/>
          <w:szCs w:val="28"/>
        </w:rPr>
        <w:t xml:space="preserve"> a vyprodukuje celkem 2,5 miliónu tun oxidu uhličitého, musí si na přebytečných 0,5 miliónů tun zakoupit emisní povolenky v hodnotě 235 miliónů Kč.</w:t>
      </w:r>
    </w:p>
    <w:p w:rsidR="00B771EC" w:rsidRDefault="00B771EC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FF5277" w:rsidRPr="00B07646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5 (most)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K vybudování malé vodní elektrárny (MVE) o výkonu 150 kW potřebujete investici na výstavbu a technologie v hodnotě 32 miliónů korun. Toto zařízení je schopno ročně vyrobit až 60 % své teoretické výrobní kapacity (podle počasí a průtoku vody). Roční provozní náklady (opravy, údržba) představují 150 000 Kč. Její životnost je 30 let. Na 1 km toku lze umístit až tři MVE.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B07646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5 (Emise CO</w:t>
      </w:r>
      <w:r>
        <w:rPr>
          <w:rFonts w:ascii="Times New Roman" w:hAnsi="Times New Roman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Projekt stavby střední vodní elektrárny na řece o průtoku minimálně 6 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 vyžaduje vybudování přehrady s objemem vody 14 mil.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. To představuje investici 7 miliard Kč. Do těla přehradní hráze mohou být osazeny 2 </w:t>
      </w:r>
      <w:proofErr w:type="spellStart"/>
      <w:r w:rsidRPr="00FF5277">
        <w:rPr>
          <w:rFonts w:ascii="Verdana" w:hAnsi="Verdana"/>
          <w:sz w:val="28"/>
          <w:szCs w:val="28"/>
        </w:rPr>
        <w:t>Francisovy</w:t>
      </w:r>
      <w:proofErr w:type="spellEnd"/>
      <w:r w:rsidRPr="00FF5277">
        <w:rPr>
          <w:rFonts w:ascii="Verdana" w:hAnsi="Verdana"/>
          <w:sz w:val="28"/>
          <w:szCs w:val="28"/>
        </w:rPr>
        <w:t xml:space="preserve"> turbíny, každá s maximálním výkonem 60 MW. Cena této instalace je 3 miliardy Kč. Pokud je průtok na vodním toku vyšší než 10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/s, lze instalovat až 4 </w:t>
      </w:r>
      <w:proofErr w:type="spellStart"/>
      <w:r w:rsidRPr="00FF5277">
        <w:rPr>
          <w:rFonts w:ascii="Verdana" w:hAnsi="Verdana"/>
          <w:sz w:val="28"/>
          <w:szCs w:val="28"/>
        </w:rPr>
        <w:t>Francisovy</w:t>
      </w:r>
      <w:proofErr w:type="spellEnd"/>
      <w:r w:rsidRPr="00FF5277">
        <w:rPr>
          <w:rFonts w:ascii="Verdana" w:hAnsi="Verdana"/>
          <w:sz w:val="28"/>
          <w:szCs w:val="28"/>
        </w:rPr>
        <w:t xml:space="preserve"> turbíny (celkový výkon 240 MW), cena instalace je ale potom 6 miliard Kč. Je třeba zohlednit, že elektrárna vyrobí jen 25 % svého maximálního ročního výkonu a roční náklady na provoz a údržbu jsou 30 mil. Kč. Pozor, je třeba započítat i jednorázové odškodné za zaplavená území.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0957F4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6 (</w:t>
      </w:r>
      <w:proofErr w:type="spellStart"/>
      <w:r>
        <w:rPr>
          <w:rFonts w:ascii="Times New Roman" w:hAnsi="Times New Roman" w:cs="Times New Roman"/>
          <w:sz w:val="18"/>
          <w:szCs w:val="18"/>
        </w:rPr>
        <w:t>venkozice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Pro přečerpávací vodní elektrárnu (PVE) je nutné vybudovat dvě vodní nádrže, ideálně s výškovým rozdílem několik set metrů. Je zapotřebí vodní tok s minimálním průtokem 3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 a postačující objem každé nádrže je 2,5 mil.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 vody. Propojení nádrží je realizováno dvěma přivaděči, kdy každý je osazen reverzní Francisovou turbínou o výkonu 325 MW. Roční energetický zisk odpovídá 1 600 hodinám provozu v energetických odběrových špičkách. Investiční náklady na výstavbu představují částku 12 miliard Kč a roční náklady na provoz jsou 80 mil. Kč. 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0957F4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6 (dětské koryto)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 xml:space="preserve">V přímořských státech s několikametrovými rozdíly v hladině moře při přílivu a odlivu je možné budovat přílivové elektrárny. Výstavba přílivové elektrárny s 24 reverzními Kaplanovými turbínami a maximálním výkonem 240 MW představuje investici 40 miliard Kč a roční náklady 150 mil. Kč. Celý systém však dokáže pracovat jen za vhodných podmínek asi 2250 hodin ročně. 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2D2FFD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7 (dětská prolézačka)</w:t>
      </w:r>
    </w:p>
    <w:p w:rsidR="00FF5277" w:rsidRPr="00B771EC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B771EC">
        <w:rPr>
          <w:rFonts w:ascii="Verdana" w:hAnsi="Verdana"/>
          <w:sz w:val="28"/>
          <w:szCs w:val="28"/>
        </w:rPr>
        <w:t xml:space="preserve">Geotermální elektrárna může být projektována například do oblasti, kde v hloubce 3 km lze předpokládat teploty 140 – 180 °C. V takovém případě představuje maximální výkon elektrárny 5 MW. Elektrárna je schopna vyrábět asi 7 500 hodin ročně, zbytek času připadá na údržbu a servis zařízení. Celková investice na vybudování objektu zahrnuje následující položky: geologický průzkum 50 mil. Kč, 4 vrty do hloubky 3 km stojí 130 mil. Kč, pokud se musí vrtat do hloubky 4,5 km, jsou náklady 200 mil. Kč. Vlastní zařízení elektrárny včetně elektrického připojení a zázemí představuje investici 600 mil. Kč. Roční náklady na provoz geotermální elektrárny představují 30 mil. Kč. </w:t>
      </w:r>
    </w:p>
    <w:p w:rsid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B83FC0" w:rsidRDefault="00B83FC0" w:rsidP="00FF5277">
      <w:pPr>
        <w:spacing w:after="0" w:line="360" w:lineRule="auto"/>
        <w:ind w:firstLine="284"/>
        <w:jc w:val="both"/>
        <w:rPr>
          <w:rFonts w:ascii="Verdana" w:hAnsi="Verdana"/>
          <w:sz w:val="26"/>
          <w:szCs w:val="26"/>
        </w:rPr>
      </w:pPr>
    </w:p>
    <w:p w:rsidR="00FF5277" w:rsidRPr="00B07646" w:rsidRDefault="00FF5277" w:rsidP="00FF5277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B07646">
        <w:rPr>
          <w:rFonts w:ascii="Times New Roman" w:hAnsi="Times New Roman" w:cs="Times New Roman"/>
          <w:caps/>
          <w:sz w:val="18"/>
          <w:szCs w:val="18"/>
        </w:rPr>
        <w:t>bonusový infobod 7</w:t>
      </w:r>
      <w:r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B07646">
        <w:rPr>
          <w:rFonts w:ascii="Times New Roman" w:hAnsi="Times New Roman" w:cs="Times New Roman"/>
          <w:caps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Časová místnost)</w:t>
      </w:r>
    </w:p>
    <w:p w:rsidR="00FF5277" w:rsidRPr="00FF5277" w:rsidRDefault="00FF5277" w:rsidP="00FF5277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FF5277">
        <w:rPr>
          <w:rFonts w:ascii="Verdana" w:hAnsi="Verdana"/>
          <w:sz w:val="28"/>
          <w:szCs w:val="28"/>
        </w:rPr>
        <w:t>Velké přehradní vodní dílo o objemu 700 mil.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 xml:space="preserve"> vody vyžaduje vodní tok s minimálním průtokem 25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 a představuje investici 11 miliard Kč. Do těla vodní hráze lze osadit 4 Kaplanovy turbíny o celkovém maximálním výkonu 360 MW a ceně 8 miliard Kč. Pokud je průtok vodního toku větší než 40 m</w:t>
      </w:r>
      <w:r w:rsidRPr="00FF5277">
        <w:rPr>
          <w:rFonts w:ascii="Verdana" w:hAnsi="Verdana"/>
          <w:sz w:val="28"/>
          <w:szCs w:val="28"/>
          <w:vertAlign w:val="superscript"/>
        </w:rPr>
        <w:t>3</w:t>
      </w:r>
      <w:r w:rsidRPr="00FF5277">
        <w:rPr>
          <w:rFonts w:ascii="Verdana" w:hAnsi="Verdana"/>
          <w:sz w:val="28"/>
          <w:szCs w:val="28"/>
        </w:rPr>
        <w:t>/s, lze do hráze instalovat 8 Kaplanových turbín o výkonu 720 MW za cenu 15 miliard Kč. Také tato elektrárna vyrobí jen 20–25 % svého maximálního ročního výkonu a roční náklady na údržbu a provoz představují 100 mil. Kč. Jednorázově se platí odškodné za zaplavené území přehradou.</w:t>
      </w:r>
    </w:p>
    <w:p w:rsidR="00B771EC" w:rsidRDefault="00B771EC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B83FC0" w:rsidRPr="00AA7713" w:rsidRDefault="00B83FC0" w:rsidP="00E245A5">
      <w:pPr>
        <w:pStyle w:val="Odstavecseseznamem"/>
        <w:spacing w:after="0" w:line="360" w:lineRule="auto"/>
        <w:ind w:left="426"/>
        <w:jc w:val="both"/>
        <w:rPr>
          <w:rFonts w:ascii="Bookman Old Style" w:hAnsi="Bookman Old Style"/>
          <w:sz w:val="28"/>
          <w:szCs w:val="28"/>
        </w:rPr>
      </w:pPr>
    </w:p>
    <w:p w:rsidR="00DF2585" w:rsidRPr="00A54934" w:rsidRDefault="00A54934" w:rsidP="00A54934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INFOBOD 8 (zelená stěna</w:t>
      </w:r>
      <w:r w:rsidR="00306F44">
        <w:rPr>
          <w:rFonts w:ascii="Arial" w:hAnsi="Arial" w:cs="Arial"/>
          <w:sz w:val="18"/>
          <w:szCs w:val="18"/>
        </w:rPr>
        <w:t>)</w:t>
      </w:r>
    </w:p>
    <w:p w:rsidR="00A54934" w:rsidRDefault="00A54934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Vybudování solárních elektráren v mnoha domácnostech složí dohromady docela zajímavý výkon.</w:t>
      </w:r>
    </w:p>
    <w:p w:rsidR="007B2697" w:rsidRPr="00802E97" w:rsidRDefault="00D90D2D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802E97">
        <w:rPr>
          <w:rFonts w:ascii="Verdana" w:hAnsi="Verdana"/>
          <w:sz w:val="28"/>
          <w:szCs w:val="28"/>
        </w:rPr>
        <w:t>Malá solární elektrárna s 24 panely</w:t>
      </w:r>
      <w:r w:rsidR="00197B8A" w:rsidRPr="00802E97">
        <w:rPr>
          <w:rFonts w:ascii="Verdana" w:hAnsi="Verdana"/>
          <w:sz w:val="28"/>
          <w:szCs w:val="28"/>
        </w:rPr>
        <w:t xml:space="preserve"> (každý s </w:t>
      </w:r>
      <w:r w:rsidR="007B2697" w:rsidRPr="00802E97">
        <w:rPr>
          <w:rFonts w:ascii="Verdana" w:hAnsi="Verdana"/>
          <w:sz w:val="28"/>
          <w:szCs w:val="28"/>
        </w:rPr>
        <w:t xml:space="preserve">výkonem 300 </w:t>
      </w:r>
      <w:proofErr w:type="spellStart"/>
      <w:r w:rsidR="007B2697" w:rsidRPr="00802E97">
        <w:rPr>
          <w:rFonts w:ascii="Verdana" w:hAnsi="Verdana"/>
          <w:sz w:val="28"/>
          <w:szCs w:val="28"/>
        </w:rPr>
        <w:t>Wp</w:t>
      </w:r>
      <w:proofErr w:type="spellEnd"/>
      <w:r w:rsidR="00197B8A" w:rsidRPr="00802E97">
        <w:rPr>
          <w:rFonts w:ascii="Verdana" w:hAnsi="Verdana"/>
          <w:sz w:val="28"/>
          <w:szCs w:val="28"/>
        </w:rPr>
        <w:t>)</w:t>
      </w:r>
      <w:r w:rsidR="007B2697" w:rsidRPr="00802E97">
        <w:rPr>
          <w:rFonts w:ascii="Verdana" w:hAnsi="Verdana"/>
          <w:sz w:val="28"/>
          <w:szCs w:val="28"/>
        </w:rPr>
        <w:t xml:space="preserve"> </w:t>
      </w:r>
      <w:r w:rsidR="000661D0" w:rsidRPr="00802E97">
        <w:rPr>
          <w:rFonts w:ascii="Verdana" w:hAnsi="Verdana"/>
          <w:sz w:val="28"/>
          <w:szCs w:val="28"/>
        </w:rPr>
        <w:t>představuje</w:t>
      </w:r>
      <w:r w:rsidR="007B2697" w:rsidRPr="00802E97">
        <w:rPr>
          <w:rFonts w:ascii="Verdana" w:hAnsi="Verdana"/>
          <w:sz w:val="28"/>
          <w:szCs w:val="28"/>
        </w:rPr>
        <w:t xml:space="preserve"> účinn</w:t>
      </w:r>
      <w:r w:rsidR="000661D0" w:rsidRPr="00802E97">
        <w:rPr>
          <w:rFonts w:ascii="Verdana" w:hAnsi="Verdana"/>
          <w:sz w:val="28"/>
          <w:szCs w:val="28"/>
        </w:rPr>
        <w:t>ou</w:t>
      </w:r>
      <w:r w:rsidR="007B2697" w:rsidRPr="00802E97">
        <w:rPr>
          <w:rFonts w:ascii="Verdana" w:hAnsi="Verdana"/>
          <w:sz w:val="28"/>
          <w:szCs w:val="28"/>
        </w:rPr>
        <w:t xml:space="preserve"> ploch</w:t>
      </w:r>
      <w:r w:rsidR="000661D0" w:rsidRPr="00802E97">
        <w:rPr>
          <w:rFonts w:ascii="Verdana" w:hAnsi="Verdana"/>
          <w:sz w:val="28"/>
          <w:szCs w:val="28"/>
        </w:rPr>
        <w:t>u</w:t>
      </w:r>
      <w:r w:rsidR="007B2697" w:rsidRPr="00802E97">
        <w:rPr>
          <w:rFonts w:ascii="Verdana" w:hAnsi="Verdana"/>
          <w:sz w:val="28"/>
          <w:szCs w:val="28"/>
        </w:rPr>
        <w:t xml:space="preserve"> 16 m</w:t>
      </w:r>
      <w:r w:rsidR="007B2697" w:rsidRPr="00802E97">
        <w:rPr>
          <w:rFonts w:ascii="Verdana" w:hAnsi="Verdana"/>
          <w:sz w:val="28"/>
          <w:szCs w:val="28"/>
          <w:vertAlign w:val="superscript"/>
        </w:rPr>
        <w:t>2</w:t>
      </w:r>
      <w:r w:rsidR="007B2697" w:rsidRPr="00802E97">
        <w:rPr>
          <w:rFonts w:ascii="Verdana" w:hAnsi="Verdana"/>
          <w:sz w:val="28"/>
          <w:szCs w:val="28"/>
        </w:rPr>
        <w:t xml:space="preserve"> </w:t>
      </w:r>
      <w:r w:rsidR="00DF2585" w:rsidRPr="00802E97">
        <w:rPr>
          <w:rFonts w:ascii="Verdana" w:hAnsi="Verdana"/>
          <w:sz w:val="28"/>
          <w:szCs w:val="28"/>
        </w:rPr>
        <w:t xml:space="preserve">a je vhodná na střechu průměrného rodinného domku. Její </w:t>
      </w:r>
      <w:r w:rsidR="00556722" w:rsidRPr="00802E97">
        <w:rPr>
          <w:rFonts w:ascii="Verdana" w:hAnsi="Verdana"/>
          <w:sz w:val="28"/>
          <w:szCs w:val="28"/>
        </w:rPr>
        <w:t xml:space="preserve">celkový </w:t>
      </w:r>
      <w:r w:rsidR="007B2697" w:rsidRPr="00802E97">
        <w:rPr>
          <w:rFonts w:ascii="Verdana" w:hAnsi="Verdana"/>
          <w:sz w:val="28"/>
          <w:szCs w:val="28"/>
        </w:rPr>
        <w:t>maximální výkon</w:t>
      </w:r>
      <w:r w:rsidR="00164A1B" w:rsidRPr="00802E97">
        <w:rPr>
          <w:rFonts w:ascii="Verdana" w:hAnsi="Verdana"/>
          <w:sz w:val="28"/>
          <w:szCs w:val="28"/>
        </w:rPr>
        <w:t xml:space="preserve"> je </w:t>
      </w:r>
      <w:r w:rsidR="007B2697" w:rsidRPr="00802E97">
        <w:rPr>
          <w:rFonts w:ascii="Verdana" w:hAnsi="Verdana"/>
          <w:sz w:val="28"/>
          <w:szCs w:val="28"/>
        </w:rPr>
        <w:t>7,2</w:t>
      </w:r>
      <w:r w:rsidR="00197B8A" w:rsidRPr="00802E97">
        <w:rPr>
          <w:rFonts w:ascii="Verdana" w:hAnsi="Verdana"/>
          <w:sz w:val="28"/>
          <w:szCs w:val="28"/>
        </w:rPr>
        <w:t> </w:t>
      </w:r>
      <w:r w:rsidR="007B2697" w:rsidRPr="00802E97">
        <w:rPr>
          <w:rFonts w:ascii="Verdana" w:hAnsi="Verdana"/>
          <w:sz w:val="28"/>
          <w:szCs w:val="28"/>
        </w:rPr>
        <w:t xml:space="preserve">kW. </w:t>
      </w:r>
      <w:r w:rsidR="008E1BF3" w:rsidRPr="00802E97">
        <w:rPr>
          <w:rFonts w:ascii="Verdana" w:hAnsi="Verdana"/>
          <w:sz w:val="28"/>
          <w:szCs w:val="28"/>
        </w:rPr>
        <w:t>Pořizov</w:t>
      </w:r>
      <w:r w:rsidR="00197B8A" w:rsidRPr="00802E97">
        <w:rPr>
          <w:rFonts w:ascii="Verdana" w:hAnsi="Verdana"/>
          <w:sz w:val="28"/>
          <w:szCs w:val="28"/>
        </w:rPr>
        <w:t xml:space="preserve">ací hodnota je 420 tisíc korun a roční provozní náklady </w:t>
      </w:r>
      <w:r w:rsidR="00164A1B" w:rsidRPr="00802E97">
        <w:rPr>
          <w:rFonts w:ascii="Verdana" w:hAnsi="Verdana"/>
          <w:sz w:val="28"/>
          <w:szCs w:val="28"/>
        </w:rPr>
        <w:t xml:space="preserve">činí </w:t>
      </w:r>
      <w:r w:rsidR="00197B8A" w:rsidRPr="00802E97">
        <w:rPr>
          <w:rFonts w:ascii="Verdana" w:hAnsi="Verdana"/>
          <w:sz w:val="28"/>
          <w:szCs w:val="28"/>
        </w:rPr>
        <w:t xml:space="preserve">asi </w:t>
      </w:r>
      <w:r w:rsidR="00992E9C">
        <w:rPr>
          <w:rFonts w:ascii="Verdana" w:hAnsi="Verdana"/>
          <w:sz w:val="28"/>
          <w:szCs w:val="28"/>
        </w:rPr>
        <w:t xml:space="preserve">5 </w:t>
      </w:r>
      <w:r w:rsidR="00197B8A" w:rsidRPr="00802E97">
        <w:rPr>
          <w:rFonts w:ascii="Verdana" w:hAnsi="Verdana"/>
          <w:sz w:val="28"/>
          <w:szCs w:val="28"/>
        </w:rPr>
        <w:t>000 Kč.</w:t>
      </w:r>
      <w:r w:rsidR="00164A1B" w:rsidRPr="00802E97">
        <w:rPr>
          <w:rFonts w:ascii="Verdana" w:hAnsi="Verdana"/>
          <w:sz w:val="28"/>
          <w:szCs w:val="28"/>
        </w:rPr>
        <w:t xml:space="preserve"> Zařízení dodává ročně do elektrické sítě výkon v závislosti na počtu osvitových hodin v daném regionu.</w:t>
      </w:r>
    </w:p>
    <w:p w:rsidR="007B250D" w:rsidRDefault="007B250D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9632A9" w:rsidRPr="006C492B" w:rsidRDefault="009632A9" w:rsidP="009632A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BONUSOVÝ INFOBOD 8 (Zvuková parabola – horní)</w:t>
      </w:r>
    </w:p>
    <w:p w:rsidR="009632A9" w:rsidRPr="00392C04" w:rsidRDefault="009632A9" w:rsidP="009632A9">
      <w:pPr>
        <w:rPr>
          <w:rFonts w:ascii="Comic Sans MS" w:hAnsi="Comic Sans MS"/>
          <w:b/>
          <w:sz w:val="28"/>
          <w:szCs w:val="28"/>
        </w:rPr>
      </w:pPr>
      <w:r w:rsidRPr="00392C04">
        <w:rPr>
          <w:rFonts w:ascii="Comic Sans MS" w:hAnsi="Comic Sans MS"/>
          <w:b/>
          <w:sz w:val="28"/>
          <w:szCs w:val="28"/>
        </w:rPr>
        <w:t>Ceny ropy a zemního plynu na světovém trhu</w:t>
      </w:r>
    </w:p>
    <w:p w:rsidR="009632A9" w:rsidRPr="00392C04" w:rsidRDefault="009632A9" w:rsidP="009632A9">
      <w:pPr>
        <w:spacing w:after="60" w:line="288" w:lineRule="auto"/>
        <w:jc w:val="both"/>
      </w:pPr>
      <w:r w:rsidRPr="00392C04">
        <w:rPr>
          <w:b/>
          <w:noProof/>
          <w:lang w:eastAsia="cs-CZ"/>
        </w:rPr>
        <w:drawing>
          <wp:anchor distT="71755" distB="71755" distL="114300" distR="114300" simplePos="0" relativeHeight="251661312" behindDoc="1" locked="0" layoutInCell="1" allowOverlap="1" wp14:anchorId="720E0F99" wp14:editId="20794523">
            <wp:simplePos x="0" y="0"/>
            <wp:positionH relativeFrom="margin">
              <wp:posOffset>-47625</wp:posOffset>
            </wp:positionH>
            <wp:positionV relativeFrom="paragraph">
              <wp:posOffset>595630</wp:posOffset>
            </wp:positionV>
            <wp:extent cx="3390900" cy="1915160"/>
            <wp:effectExtent l="0" t="0" r="0" b="8890"/>
            <wp:wrapTight wrapText="bothSides">
              <wp:wrapPolygon edited="0">
                <wp:start x="0" y="0"/>
                <wp:lineTo x="0" y="21485"/>
                <wp:lineTo x="21479" y="21485"/>
                <wp:lineTo x="21479" y="0"/>
                <wp:lineTo x="0" y="0"/>
              </wp:wrapPolygon>
            </wp:wrapTight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04">
        <w:rPr>
          <w:b/>
        </w:rPr>
        <w:t>Ropa</w:t>
      </w:r>
      <w:r w:rsidRPr="00392C04">
        <w:t xml:space="preserve"> typu BRENT začala v lednu 2018 na ceně 1 495 Kč za barel a cena zvolna rostla až do 3. čtvrtletí na hodnotu 1 955 Kč za barel. Ke konci roku 2018 zaznamenala pokles na hodnotu 1 400 Kč za barel. V případě cen lehkých topných olejů (LTO) je třeba připočítat 25 % k ceně ropné suroviny.</w:t>
      </w:r>
    </w:p>
    <w:p w:rsidR="009632A9" w:rsidRPr="00392C04" w:rsidRDefault="009632A9" w:rsidP="009632A9">
      <w:pPr>
        <w:spacing w:after="60" w:line="288" w:lineRule="auto"/>
        <w:jc w:val="both"/>
      </w:pPr>
      <w:r w:rsidRPr="00392C04">
        <w:t>Odhad pohybu cen na další dekádu je velmi komplikovaný. Největší světoví producenti z USA, Ruska, Venezuely, Iráku, Saudské Arábie a Spojených Arabských emirátů striktně kontrolují svoji těžbu a podnikají kroky k zachování ceny ropy, zejména omezováním její těžby. Při současném stavu světové spotřeby jsou ve známých ložiscích uloženy zásoby na zhruba 60 let. Lze však předpokládat zvýšenou poptávku po ropě, takže v horizontu 5 let by cena mohla stoupnout na hodnotu 2 300 Kč za barel a na konci dekády by to mohlo být až 3 000 Kč za barel. Výkyvy cen ropy jsou velmi rychlé a velmi citlivě reagují na politicko-ekonomickou situaci. V případě většího vojenského konfliktu může cena vzrůst až o 200 %.</w:t>
      </w:r>
      <w:r w:rsidRPr="0091338D">
        <w:t xml:space="preserve"> </w:t>
      </w:r>
    </w:p>
    <w:p w:rsidR="009632A9" w:rsidRPr="00392C04" w:rsidRDefault="009632A9" w:rsidP="009632A9">
      <w:pPr>
        <w:spacing w:after="60" w:line="288" w:lineRule="auto"/>
        <w:jc w:val="both"/>
      </w:pPr>
      <w:r w:rsidRPr="00392C04">
        <w:rPr>
          <w:b/>
        </w:rPr>
        <w:t>Zemní plyn</w:t>
      </w:r>
      <w:r w:rsidRPr="00392C04">
        <w:t xml:space="preserve"> se začal v roce 2018 obchodovat na ceně 2,5</w:t>
      </w:r>
      <w:r>
        <w:t>0</w:t>
      </w:r>
      <w:r w:rsidRPr="00392C04">
        <w:t> Kč za m</w:t>
      </w:r>
      <w:r w:rsidRPr="00392C04">
        <w:rPr>
          <w:vertAlign w:val="superscript"/>
        </w:rPr>
        <w:t>3</w:t>
      </w:r>
      <w:r w:rsidRPr="00392C04">
        <w:t>, v 2. čtvrtletí klesl na částku 2 Kč za m</w:t>
      </w:r>
      <w:r w:rsidRPr="00392C04">
        <w:rPr>
          <w:vertAlign w:val="superscript"/>
        </w:rPr>
        <w:t>3</w:t>
      </w:r>
      <w:r w:rsidRPr="00392C04">
        <w:t xml:space="preserve"> a do konce roku 2018 se cena vyšplhala na 3,5</w:t>
      </w:r>
      <w:r>
        <w:t>0</w:t>
      </w:r>
      <w:r w:rsidRPr="00392C04">
        <w:t xml:space="preserve"> Kč za m</w:t>
      </w:r>
      <w:r w:rsidRPr="00392C04">
        <w:rPr>
          <w:vertAlign w:val="superscript"/>
        </w:rPr>
        <w:t>3</w:t>
      </w:r>
      <w:r w:rsidRPr="00392C04">
        <w:t xml:space="preserve">. </w:t>
      </w:r>
    </w:p>
    <w:p w:rsidR="009632A9" w:rsidRDefault="009632A9" w:rsidP="009632A9">
      <w:pPr>
        <w:spacing w:after="60" w:line="288" w:lineRule="auto"/>
        <w:jc w:val="both"/>
      </w:pPr>
      <w:r>
        <w:rPr>
          <w:noProof/>
          <w:lang w:eastAsia="cs-CZ"/>
        </w:rPr>
        <w:drawing>
          <wp:anchor distT="71755" distB="71755" distL="114300" distR="114300" simplePos="0" relativeHeight="251662336" behindDoc="1" locked="0" layoutInCell="1" allowOverlap="1" wp14:anchorId="675E208F" wp14:editId="21140DC7">
            <wp:simplePos x="0" y="0"/>
            <wp:positionH relativeFrom="margin">
              <wp:posOffset>2129155</wp:posOffset>
            </wp:positionH>
            <wp:positionV relativeFrom="paragraph">
              <wp:posOffset>86995</wp:posOffset>
            </wp:positionV>
            <wp:extent cx="3592195" cy="2171700"/>
            <wp:effectExtent l="0" t="0" r="8255" b="0"/>
            <wp:wrapTight wrapText="bothSides">
              <wp:wrapPolygon edited="0">
                <wp:start x="0" y="0"/>
                <wp:lineTo x="0" y="21411"/>
                <wp:lineTo x="21535" y="21411"/>
                <wp:lineTo x="21535" y="0"/>
                <wp:lineTo x="0" y="0"/>
              </wp:wrapPolygon>
            </wp:wrapTight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04">
        <w:t>Odhad cen na příštích deset let je podobně jako u ropy složitý, i když plyn nereaguje tak citlivě na politickou situaci ve světě. Hlavní producenti z Ruska, USA, Kanady, Norska, Alžírska a Saudské Arábie nezaznamenali v posledních letech vážnější výpadek dodávek a zásoby komodity jsou spočteny na asi 120 let při současné spotřebě. Není rovněž vyloučeno, že budou další ložiska zemního plynu ještě objevena. Do 5 let se nepředpokládá výraznější růst ceny, maximálně na 4 Kč za m</w:t>
      </w:r>
      <w:r w:rsidRPr="00BA0D4F">
        <w:rPr>
          <w:vertAlign w:val="superscript"/>
        </w:rPr>
        <w:t>3</w:t>
      </w:r>
      <w:r w:rsidRPr="00392C04">
        <w:t>, ke konci dekády by to mohlo být kolem 5 Kč za m</w:t>
      </w:r>
      <w:r w:rsidRPr="00392C04">
        <w:rPr>
          <w:vertAlign w:val="superscript"/>
        </w:rPr>
        <w:t>3</w:t>
      </w:r>
      <w:r w:rsidRPr="00392C04">
        <w:t>.</w:t>
      </w:r>
    </w:p>
    <w:p w:rsidR="009632A9" w:rsidRDefault="009632A9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3A10EC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INFOBOD 9 (Rotující místnost)</w:t>
      </w:r>
    </w:p>
    <w:p w:rsidR="000B3701" w:rsidRPr="00573315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573315">
        <w:rPr>
          <w:rFonts w:ascii="Verdana" w:hAnsi="Verdana"/>
          <w:sz w:val="28"/>
          <w:szCs w:val="28"/>
        </w:rPr>
        <w:t>Energetický větrný park čítající 21 větrných turbín o výkonu 2</w:t>
      </w:r>
      <w:r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MW disponuje celkovým instalovaným výkonem 42 MW. Celková investice do areálu představuje částku 1,5 miliardy Kč, roční provozní náklady jsou 2 mil. korun. Množství vyrobené elektrické energie závisí na počtu hodin, kdy jsou vhodné klimatické podmínky (vítr minimálně 5 m/s). V podmínkách České republiky vyrábí takový větrný park asi 25 % svého maximálního výkonu. Pro představu může park zásobovat až 30</w:t>
      </w:r>
      <w:r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000 domácností a ročně uspoří emise CO</w:t>
      </w:r>
      <w:r w:rsidRPr="00573315">
        <w:rPr>
          <w:rFonts w:ascii="Verdana" w:hAnsi="Verdana"/>
          <w:sz w:val="28"/>
          <w:szCs w:val="28"/>
          <w:vertAlign w:val="subscript"/>
        </w:rPr>
        <w:t>2</w:t>
      </w:r>
      <w:r w:rsidRPr="00573315">
        <w:rPr>
          <w:rFonts w:ascii="Verdana" w:hAnsi="Verdana"/>
          <w:sz w:val="28"/>
          <w:szCs w:val="28"/>
        </w:rPr>
        <w:t xml:space="preserve"> v rozsahu asi 70</w:t>
      </w:r>
      <w:r>
        <w:rPr>
          <w:rFonts w:ascii="Verdana" w:hAnsi="Verdana"/>
          <w:sz w:val="28"/>
          <w:szCs w:val="28"/>
        </w:rPr>
        <w:t> </w:t>
      </w:r>
      <w:r w:rsidRPr="00573315">
        <w:rPr>
          <w:rFonts w:ascii="Verdana" w:hAnsi="Verdana"/>
          <w:sz w:val="28"/>
          <w:szCs w:val="28"/>
        </w:rPr>
        <w:t>000 tun.</w:t>
      </w:r>
    </w:p>
    <w:p w:rsidR="000B3701" w:rsidRDefault="000B3701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3A10EC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9 (Resuscitace)</w:t>
      </w:r>
    </w:p>
    <w:p w:rsidR="000B3701" w:rsidRPr="00573315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573315">
        <w:rPr>
          <w:rFonts w:ascii="Verdana" w:hAnsi="Verdana"/>
          <w:sz w:val="28"/>
          <w:szCs w:val="28"/>
        </w:rPr>
        <w:t xml:space="preserve">Jedna velká větrná turbína usazená na sloupu ve výšce 105 m a s průměrem rotoru 90 m má výkon 2 MW. Za předpokladu vhodných klimatických podmínek 2 100 ročně dokáže vyrobit až 4,2 </w:t>
      </w:r>
      <w:proofErr w:type="spellStart"/>
      <w:r w:rsidRPr="00573315">
        <w:rPr>
          <w:rFonts w:ascii="Verdana" w:hAnsi="Verdana"/>
          <w:sz w:val="28"/>
          <w:szCs w:val="28"/>
        </w:rPr>
        <w:t>GWh</w:t>
      </w:r>
      <w:proofErr w:type="spellEnd"/>
      <w:r w:rsidRPr="00573315">
        <w:rPr>
          <w:rFonts w:ascii="Verdana" w:hAnsi="Verdana"/>
          <w:sz w:val="28"/>
          <w:szCs w:val="28"/>
        </w:rPr>
        <w:t xml:space="preserve"> elektrické energie (což představuje energii pro asi 1 400 domácností). Náklady na vybudování takového zařízení jsou 77 miliónů korun a roční náklady na jeho provoz představují 200 000 Kč.</w:t>
      </w:r>
    </w:p>
    <w:p w:rsidR="000B3701" w:rsidRPr="00802E97" w:rsidRDefault="000B3701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A54934" w:rsidRPr="00A54934" w:rsidRDefault="00A54934" w:rsidP="00A54934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INFOBOD 10 (rotující lavička)</w:t>
      </w:r>
    </w:p>
    <w:p w:rsidR="007D6A87" w:rsidRPr="00802E97" w:rsidRDefault="00A54934" w:rsidP="004E4C5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 oblasti s velkým slunečním osvitem se vyplatí budovat větší komplexy FV elektráren o vyšších výkonech.</w:t>
      </w:r>
    </w:p>
    <w:p w:rsidR="00197B8A" w:rsidRPr="00802E97" w:rsidRDefault="00164A1B" w:rsidP="00197B8A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802E97">
        <w:rPr>
          <w:rFonts w:ascii="Verdana" w:hAnsi="Verdana"/>
          <w:sz w:val="28"/>
          <w:szCs w:val="28"/>
        </w:rPr>
        <w:t>FV</w:t>
      </w:r>
      <w:r w:rsidR="00197B8A" w:rsidRPr="00802E97">
        <w:rPr>
          <w:rFonts w:ascii="Verdana" w:hAnsi="Verdana"/>
          <w:sz w:val="28"/>
          <w:szCs w:val="28"/>
        </w:rPr>
        <w:t xml:space="preserve"> </w:t>
      </w:r>
      <w:r w:rsidR="000A6745" w:rsidRPr="00802E97">
        <w:rPr>
          <w:rFonts w:ascii="Verdana" w:hAnsi="Verdana"/>
          <w:sz w:val="28"/>
          <w:szCs w:val="28"/>
        </w:rPr>
        <w:t>elektrárn</w:t>
      </w:r>
      <w:r w:rsidR="00197B8A" w:rsidRPr="00802E97">
        <w:rPr>
          <w:rFonts w:ascii="Verdana" w:hAnsi="Verdana"/>
          <w:sz w:val="28"/>
          <w:szCs w:val="28"/>
        </w:rPr>
        <w:t>a</w:t>
      </w:r>
      <w:r w:rsidR="000A6745" w:rsidRPr="00802E97">
        <w:rPr>
          <w:rFonts w:ascii="Verdana" w:hAnsi="Verdana"/>
          <w:sz w:val="28"/>
          <w:szCs w:val="28"/>
        </w:rPr>
        <w:t xml:space="preserve"> </w:t>
      </w:r>
      <w:r w:rsidR="00197B8A" w:rsidRPr="00802E97">
        <w:rPr>
          <w:rFonts w:ascii="Verdana" w:hAnsi="Verdana"/>
          <w:sz w:val="28"/>
          <w:szCs w:val="28"/>
        </w:rPr>
        <w:t xml:space="preserve">velkého rozsahu </w:t>
      </w:r>
      <w:r w:rsidRPr="00802E97">
        <w:rPr>
          <w:rFonts w:ascii="Verdana" w:hAnsi="Verdana"/>
          <w:sz w:val="28"/>
          <w:szCs w:val="28"/>
        </w:rPr>
        <w:t>(zaujímá plochu 0,5 km</w:t>
      </w:r>
      <w:r w:rsidRPr="00802E97">
        <w:rPr>
          <w:rFonts w:ascii="Verdana" w:hAnsi="Verdana"/>
          <w:sz w:val="28"/>
          <w:szCs w:val="28"/>
          <w:vertAlign w:val="superscript"/>
        </w:rPr>
        <w:t>2</w:t>
      </w:r>
      <w:r w:rsidRPr="00802E97">
        <w:rPr>
          <w:rFonts w:ascii="Verdana" w:hAnsi="Verdana"/>
          <w:sz w:val="28"/>
          <w:szCs w:val="28"/>
        </w:rPr>
        <w:t>)</w:t>
      </w:r>
      <w:r w:rsidRPr="00802E97">
        <w:rPr>
          <w:rFonts w:ascii="Verdana" w:hAnsi="Verdana"/>
          <w:sz w:val="28"/>
          <w:szCs w:val="28"/>
          <w:vertAlign w:val="superscript"/>
        </w:rPr>
        <w:t xml:space="preserve"> </w:t>
      </w:r>
      <w:r w:rsidR="00197B8A" w:rsidRPr="00802E97">
        <w:rPr>
          <w:rFonts w:ascii="Verdana" w:hAnsi="Verdana"/>
          <w:sz w:val="28"/>
          <w:szCs w:val="28"/>
        </w:rPr>
        <w:t>může mít</w:t>
      </w:r>
      <w:r w:rsidR="000A6745" w:rsidRPr="00802E97">
        <w:rPr>
          <w:rFonts w:ascii="Verdana" w:hAnsi="Verdana"/>
          <w:sz w:val="28"/>
          <w:szCs w:val="28"/>
        </w:rPr>
        <w:t xml:space="preserve"> </w:t>
      </w:r>
      <w:r w:rsidR="00197B8A" w:rsidRPr="00802E97">
        <w:rPr>
          <w:rFonts w:ascii="Verdana" w:hAnsi="Verdana"/>
          <w:sz w:val="28"/>
          <w:szCs w:val="28"/>
        </w:rPr>
        <w:t>i</w:t>
      </w:r>
      <w:r w:rsidR="000A6745" w:rsidRPr="00802E97">
        <w:rPr>
          <w:rFonts w:ascii="Verdana" w:hAnsi="Verdana"/>
          <w:sz w:val="28"/>
          <w:szCs w:val="28"/>
        </w:rPr>
        <w:t>nstalovaný maximální výkon 20</w:t>
      </w:r>
      <w:r w:rsidRPr="00802E97">
        <w:rPr>
          <w:rFonts w:ascii="Verdana" w:hAnsi="Verdana"/>
          <w:sz w:val="28"/>
          <w:szCs w:val="28"/>
        </w:rPr>
        <w:t> </w:t>
      </w:r>
      <w:r w:rsidR="000A6745" w:rsidRPr="00802E97">
        <w:rPr>
          <w:rFonts w:ascii="Verdana" w:hAnsi="Verdana"/>
          <w:sz w:val="28"/>
          <w:szCs w:val="28"/>
        </w:rPr>
        <w:t xml:space="preserve">MW. Náklady na výstavbu </w:t>
      </w:r>
      <w:r w:rsidR="00197B8A" w:rsidRPr="00802E97">
        <w:rPr>
          <w:rFonts w:ascii="Verdana" w:hAnsi="Verdana"/>
          <w:sz w:val="28"/>
          <w:szCs w:val="28"/>
        </w:rPr>
        <w:t>takového</w:t>
      </w:r>
      <w:r w:rsidR="000A6745" w:rsidRPr="00802E97">
        <w:rPr>
          <w:rFonts w:ascii="Verdana" w:hAnsi="Verdana"/>
          <w:sz w:val="28"/>
          <w:szCs w:val="28"/>
        </w:rPr>
        <w:t xml:space="preserve"> areálu </w:t>
      </w:r>
      <w:r w:rsidR="00197B8A" w:rsidRPr="00802E97">
        <w:rPr>
          <w:rFonts w:ascii="Verdana" w:hAnsi="Verdana"/>
          <w:sz w:val="28"/>
          <w:szCs w:val="28"/>
        </w:rPr>
        <w:t>představují</w:t>
      </w:r>
      <w:r w:rsidR="000A6745" w:rsidRPr="00802E97">
        <w:rPr>
          <w:rFonts w:ascii="Verdana" w:hAnsi="Verdana"/>
          <w:sz w:val="28"/>
          <w:szCs w:val="28"/>
        </w:rPr>
        <w:t xml:space="preserve"> částku 700 miliónů korun.</w:t>
      </w:r>
      <w:r w:rsidR="006578AC" w:rsidRPr="00802E97">
        <w:rPr>
          <w:rFonts w:ascii="Verdana" w:hAnsi="Verdana"/>
          <w:sz w:val="28"/>
          <w:szCs w:val="28"/>
        </w:rPr>
        <w:t xml:space="preserve"> Roční náklady na provoz </w:t>
      </w:r>
      <w:r w:rsidR="00197B8A" w:rsidRPr="00802E97">
        <w:rPr>
          <w:rFonts w:ascii="Verdana" w:hAnsi="Verdana"/>
          <w:sz w:val="28"/>
          <w:szCs w:val="28"/>
        </w:rPr>
        <w:t>vyžadují</w:t>
      </w:r>
      <w:r w:rsidR="006578AC" w:rsidRPr="00802E97">
        <w:rPr>
          <w:rFonts w:ascii="Verdana" w:hAnsi="Verdana"/>
          <w:sz w:val="28"/>
          <w:szCs w:val="28"/>
        </w:rPr>
        <w:t xml:space="preserve"> </w:t>
      </w:r>
      <w:r w:rsidR="002F5EEA" w:rsidRPr="00802E97">
        <w:rPr>
          <w:rFonts w:ascii="Verdana" w:hAnsi="Verdana"/>
          <w:sz w:val="28"/>
          <w:szCs w:val="28"/>
        </w:rPr>
        <w:t>2</w:t>
      </w:r>
      <w:r w:rsidRPr="00802E97">
        <w:rPr>
          <w:rFonts w:ascii="Verdana" w:hAnsi="Verdana"/>
          <w:sz w:val="28"/>
          <w:szCs w:val="28"/>
        </w:rPr>
        <w:t>0</w:t>
      </w:r>
      <w:r w:rsidR="006578AC" w:rsidRPr="00802E97">
        <w:rPr>
          <w:rFonts w:ascii="Verdana" w:hAnsi="Verdana"/>
          <w:sz w:val="28"/>
          <w:szCs w:val="28"/>
        </w:rPr>
        <w:t>0 000 Kč.</w:t>
      </w:r>
      <w:r w:rsidR="004E4C53" w:rsidRPr="00802E97">
        <w:rPr>
          <w:rFonts w:ascii="Verdana" w:hAnsi="Verdana"/>
          <w:sz w:val="28"/>
          <w:szCs w:val="28"/>
        </w:rPr>
        <w:t xml:space="preserve"> Množství vyrobené energie je samozřejmě závislé na délce slunečního sv</w:t>
      </w:r>
      <w:r w:rsidRPr="00802E97">
        <w:rPr>
          <w:rFonts w:ascii="Verdana" w:hAnsi="Verdana"/>
          <w:sz w:val="28"/>
          <w:szCs w:val="28"/>
        </w:rPr>
        <w:t>itu v oblasti, kde je elektrárna postavena.</w:t>
      </w:r>
    </w:p>
    <w:p w:rsidR="00F11142" w:rsidRDefault="00F11142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</w:p>
    <w:p w:rsidR="000B3701" w:rsidRPr="00EE17A7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BONUSOVÝ INFOBOD 10 (Naděje)</w:t>
      </w:r>
    </w:p>
    <w:p w:rsidR="000B3701" w:rsidRPr="004B1D70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4B1D70">
        <w:rPr>
          <w:rFonts w:ascii="Verdana" w:hAnsi="Verdana"/>
          <w:sz w:val="28"/>
          <w:szCs w:val="28"/>
        </w:rPr>
        <w:t>Dva bloky uhelné elektrárny s celkovým instalovaným výkonem 960 MW představují investici do stavby a veškerých technologií v hodnotě 21 miliard korun. Elektrárna spotřebuje ročně 1,9 miliónů tun hnědého uhlí a dodává proud asi 310 dní v roce (dva měsíce jsou určeny na údržbu a servis zařízení elektrárny). Roční náklady na běžný provoz elektrárny představují částku 60 mil. Kč. Ročně tato elektrárna vyprodukuje 2,5 miliónu tun CO</w:t>
      </w:r>
      <w:r w:rsidRPr="004B1D70">
        <w:rPr>
          <w:rFonts w:ascii="Verdana" w:hAnsi="Verdana"/>
          <w:sz w:val="28"/>
          <w:szCs w:val="28"/>
          <w:vertAlign w:val="subscript"/>
        </w:rPr>
        <w:t>2</w:t>
      </w:r>
      <w:r w:rsidRPr="004B1D70">
        <w:rPr>
          <w:rFonts w:ascii="Verdana" w:hAnsi="Verdana"/>
          <w:sz w:val="28"/>
          <w:szCs w:val="28"/>
        </w:rPr>
        <w:t xml:space="preserve">. </w:t>
      </w:r>
    </w:p>
    <w:p w:rsidR="000B3701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EE17A7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INFOBOD 11 (Divadlo vědy)</w:t>
      </w:r>
    </w:p>
    <w:p w:rsidR="000B3701" w:rsidRPr="004B1D70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4B1D70">
        <w:rPr>
          <w:rFonts w:ascii="Verdana" w:hAnsi="Verdana"/>
          <w:sz w:val="28"/>
          <w:szCs w:val="28"/>
        </w:rPr>
        <w:t>Čtyři bloky černouhelné elektrárny o celkovém výkonu 600 MW s technologií spalování ve fluidním loži mohou být vybudovány investicí 20 miliard Kč. Ročně spálí asi 1,2 milionů tun černého uhlí</w:t>
      </w:r>
      <w:r>
        <w:rPr>
          <w:rFonts w:ascii="Verdana" w:hAnsi="Verdana"/>
          <w:sz w:val="28"/>
          <w:szCs w:val="28"/>
        </w:rPr>
        <w:t xml:space="preserve"> (vyprodukuje tím 1,9 mil. tun CO</w:t>
      </w:r>
      <w:r>
        <w:rPr>
          <w:rFonts w:ascii="Verdana" w:hAnsi="Verdana"/>
          <w:sz w:val="28"/>
          <w:szCs w:val="28"/>
          <w:vertAlign w:val="subscript"/>
        </w:rPr>
        <w:t>2</w:t>
      </w:r>
      <w:r>
        <w:rPr>
          <w:rFonts w:ascii="Verdana" w:hAnsi="Verdana"/>
          <w:sz w:val="28"/>
          <w:szCs w:val="28"/>
        </w:rPr>
        <w:t>)</w:t>
      </w:r>
      <w:r w:rsidRPr="004B1D70">
        <w:rPr>
          <w:rFonts w:ascii="Verdana" w:hAnsi="Verdana"/>
          <w:sz w:val="28"/>
          <w:szCs w:val="28"/>
        </w:rPr>
        <w:t xml:space="preserve">, dva měsíce ročně je potřeba počítat na údržbu a opravy zařízení elektrárny. Roční náklady na provoz a údržbu </w:t>
      </w:r>
      <w:r>
        <w:rPr>
          <w:rFonts w:ascii="Verdana" w:hAnsi="Verdana"/>
          <w:sz w:val="28"/>
          <w:szCs w:val="28"/>
        </w:rPr>
        <w:t>dosahují částky</w:t>
      </w:r>
      <w:r w:rsidRPr="004B1D70">
        <w:rPr>
          <w:rFonts w:ascii="Verdana" w:hAnsi="Verdana"/>
          <w:sz w:val="28"/>
          <w:szCs w:val="28"/>
        </w:rPr>
        <w:t xml:space="preserve"> 50 mil. Kč. Výhodou elektrárny je její schopnost regulovat svůj výkon rychlostí 4 MW za minutu.</w:t>
      </w:r>
    </w:p>
    <w:p w:rsidR="000B3701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B83FC0" w:rsidRPr="004B1D70" w:rsidRDefault="00B83FC0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</w:p>
    <w:p w:rsidR="000B3701" w:rsidRPr="00A05489" w:rsidRDefault="000B3701" w:rsidP="000B3701">
      <w:pPr>
        <w:spacing w:after="0" w:line="360" w:lineRule="auto"/>
        <w:ind w:firstLine="284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A05489">
        <w:rPr>
          <w:rFonts w:ascii="Times New Roman" w:hAnsi="Times New Roman" w:cs="Times New Roman"/>
          <w:caps/>
          <w:sz w:val="18"/>
          <w:szCs w:val="18"/>
        </w:rPr>
        <w:lastRenderedPageBreak/>
        <w:t xml:space="preserve">BONUSOVý </w:t>
      </w:r>
      <w:r>
        <w:rPr>
          <w:rFonts w:ascii="Times New Roman" w:hAnsi="Times New Roman" w:cs="Times New Roman"/>
          <w:caps/>
          <w:sz w:val="18"/>
          <w:szCs w:val="18"/>
        </w:rPr>
        <w:t>infobod 11 (H</w:t>
      </w:r>
      <w:r>
        <w:rPr>
          <w:rFonts w:ascii="Times New Roman" w:hAnsi="Times New Roman" w:cs="Times New Roman"/>
          <w:sz w:val="18"/>
          <w:szCs w:val="18"/>
        </w:rPr>
        <w:t>luk</w:t>
      </w:r>
      <w:r>
        <w:rPr>
          <w:rFonts w:ascii="Times New Roman" w:hAnsi="Times New Roman" w:cs="Times New Roman"/>
          <w:caps/>
          <w:sz w:val="18"/>
          <w:szCs w:val="18"/>
        </w:rPr>
        <w:t>)</w:t>
      </w:r>
    </w:p>
    <w:p w:rsidR="000B3701" w:rsidRPr="004B1D70" w:rsidRDefault="000B3701" w:rsidP="000B3701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</w:rPr>
      </w:pPr>
      <w:r w:rsidRPr="004B1D70">
        <w:rPr>
          <w:rFonts w:ascii="Verdana" w:hAnsi="Verdana"/>
          <w:sz w:val="28"/>
          <w:szCs w:val="28"/>
        </w:rPr>
        <w:t>Paroplynová elektrárna s výkonem 820 MW může být postavena s investicí 20 miliard Kč. Její roční provozní náklady jsou 50 miliónů korun. Při plném výkonu má spotřebu 1,5 tuny zemního plynu za minutu. Elektrárna je 80 dní v roce odstavena z důvodu údržby a oprav zařízení. Její emise CO</w:t>
      </w:r>
      <w:r w:rsidRPr="004B1D70">
        <w:rPr>
          <w:rFonts w:ascii="Verdana" w:hAnsi="Verdana"/>
          <w:sz w:val="28"/>
          <w:szCs w:val="28"/>
          <w:vertAlign w:val="subscript"/>
        </w:rPr>
        <w:t>2</w:t>
      </w:r>
      <w:r w:rsidRPr="004B1D70">
        <w:rPr>
          <w:rFonts w:ascii="Verdana" w:hAnsi="Verdana"/>
          <w:sz w:val="28"/>
          <w:szCs w:val="28"/>
        </w:rPr>
        <w:t xml:space="preserve"> jsou poloviční ve srovnání s uhelnou elektrárnou obdobného výkonu. Elektrárna může velmi snadno měnit svůj výkon a používá se především k vyrovnávání energetických špiček a propadů. Turbína může spalovat také tekutá paliva (lehký topný olej), při plném výkonu je to 600 litrů topného oleje za minutu.</w:t>
      </w:r>
    </w:p>
    <w:p w:rsidR="000B3701" w:rsidRDefault="000B3701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</w:p>
    <w:p w:rsidR="00FA0BD3" w:rsidRDefault="00FA0BD3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632A9" w:rsidRPr="00112070" w:rsidRDefault="009632A9" w:rsidP="009632A9">
      <w:pPr>
        <w:jc w:val="right"/>
        <w:rPr>
          <w:rFonts w:ascii="Times New Roman" w:hAnsi="Times New Roman" w:cs="Times New Roman"/>
          <w:sz w:val="18"/>
          <w:szCs w:val="18"/>
        </w:rPr>
      </w:pPr>
      <w:r w:rsidRPr="00112070">
        <w:rPr>
          <w:rFonts w:ascii="Times New Roman" w:hAnsi="Times New Roman" w:cs="Times New Roman"/>
          <w:sz w:val="18"/>
          <w:szCs w:val="18"/>
        </w:rPr>
        <w:t>INFOBOD 12 (Zamrzlé stíny)</w:t>
      </w:r>
    </w:p>
    <w:p w:rsidR="009632A9" w:rsidRPr="001B2B0A" w:rsidRDefault="009632A9" w:rsidP="009632A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</w:t>
      </w:r>
      <w:r w:rsidRPr="001B2B0A">
        <w:rPr>
          <w:rFonts w:ascii="Comic Sans MS" w:hAnsi="Comic Sans MS"/>
          <w:b/>
          <w:sz w:val="28"/>
          <w:szCs w:val="28"/>
        </w:rPr>
        <w:t xml:space="preserve">ývoj cen uhlí na světové burze </w:t>
      </w:r>
    </w:p>
    <w:p w:rsidR="009632A9" w:rsidRDefault="009632A9" w:rsidP="009632A9">
      <w:pPr>
        <w:spacing w:after="60" w:line="288" w:lineRule="auto"/>
        <w:jc w:val="both"/>
      </w:pPr>
      <w:r>
        <w:t xml:space="preserve">Vývoj cen </w:t>
      </w:r>
      <w:r w:rsidRPr="00AB57DD">
        <w:rPr>
          <w:b/>
        </w:rPr>
        <w:t>hnědého uhlí</w:t>
      </w:r>
      <w:r>
        <w:t xml:space="preserve"> v roce 2018 odpovídal dlouhodobým předpokladům. V prvním čtvrtletí roku pohybovala cena kolem 1 400 Kč za tunu s fluktuací </w:t>
      </w:r>
      <w:r>
        <w:rPr>
          <w:rFonts w:cstheme="minorHAnsi"/>
        </w:rPr>
        <w:t>±</w:t>
      </w:r>
      <w:r>
        <w:t xml:space="preserve">3 %. Na konci dubna byl zaznamenán nárůst ceny hnědého uhlí na hodnotu kolem 1 725 Kč za tunu a cena se vrátila na jarní hodnotu až začátkem října. </w:t>
      </w:r>
    </w:p>
    <w:p w:rsidR="009632A9" w:rsidRDefault="009632A9" w:rsidP="009632A9">
      <w:pPr>
        <w:spacing w:after="60" w:line="288" w:lineRule="auto"/>
        <w:jc w:val="both"/>
      </w:pPr>
      <w:r>
        <w:rPr>
          <w:noProof/>
          <w:lang w:eastAsia="cs-CZ"/>
        </w:rPr>
        <w:drawing>
          <wp:anchor distT="0" distB="71755" distL="114300" distR="114300" simplePos="0" relativeHeight="251659264" behindDoc="0" locked="0" layoutInCell="1" allowOverlap="1" wp14:anchorId="422BDAD2" wp14:editId="277678D1">
            <wp:simplePos x="0" y="0"/>
            <wp:positionH relativeFrom="margin">
              <wp:posOffset>2072005</wp:posOffset>
            </wp:positionH>
            <wp:positionV relativeFrom="paragraph">
              <wp:posOffset>469900</wp:posOffset>
            </wp:positionV>
            <wp:extent cx="3665855" cy="2439670"/>
            <wp:effectExtent l="0" t="0" r="10795" b="1778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>Pro vývoj</w:t>
      </w:r>
      <w:r>
        <w:t xml:space="preserve"> cen hnědého uhlí na příštích deset let lze předpokládat ceny na úrovni 1 400 Kč za tunu. Největší světoví dodavatelé z Ruska, Číny, Austrálie, Ukrajiny a USA mají dostatečné zásoby, které bez problémů pokrývají světovou poptávku komodity. Vývoj cen </w:t>
      </w:r>
      <w:r w:rsidRPr="00AB57DD">
        <w:rPr>
          <w:b/>
        </w:rPr>
        <w:t>černého uhlí</w:t>
      </w:r>
      <w:r>
        <w:t xml:space="preserve"> v roce 2018 zaznamenal postupný vzestup spojený se zvýšenou poptávkou po komoditě. V 1. čtvrtletí roku se začalo obchodovat na ceně 1 840 Kč za tunu, která ve druhém čtvrtletí vystoupala na 2 100 Kč za tunu, během léta s menší spotřebou stagnovala a ke konci tohoto roku se vyšplhala na 2 530,- Kč za tunu černého uhlí.</w:t>
      </w:r>
    </w:p>
    <w:p w:rsidR="009632A9" w:rsidRDefault="009632A9" w:rsidP="009632A9">
      <w:pPr>
        <w:spacing w:after="60" w:line="288" w:lineRule="auto"/>
        <w:jc w:val="both"/>
      </w:pPr>
      <w:r>
        <w:t xml:space="preserve">Prognóza vývoje cen na další dekádu předpokládá, že za pět let by mohla cena narůst o 10 % na hodnotu 2 780 Kč za tunu a za deset let by mohla cena atakovat hranici 3 000 Kč za tunu černého uhlí. </w:t>
      </w:r>
    </w:p>
    <w:p w:rsidR="009632A9" w:rsidRPr="0057089D" w:rsidRDefault="009632A9" w:rsidP="0057089D">
      <w:pPr>
        <w:spacing w:after="0" w:line="360" w:lineRule="auto"/>
        <w:ind w:firstLine="284"/>
        <w:jc w:val="both"/>
        <w:rPr>
          <w:rFonts w:ascii="Verdana" w:hAnsi="Verdana"/>
          <w:sz w:val="24"/>
          <w:szCs w:val="24"/>
        </w:rPr>
      </w:pPr>
    </w:p>
    <w:sectPr w:rsidR="009632A9" w:rsidRPr="0057089D" w:rsidSect="009B00D1">
      <w:type w:val="continuous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EA3"/>
    <w:multiLevelType w:val="hybridMultilevel"/>
    <w:tmpl w:val="A9DE4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6B4"/>
    <w:multiLevelType w:val="hybridMultilevel"/>
    <w:tmpl w:val="21BCB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0D2A"/>
    <w:multiLevelType w:val="hybridMultilevel"/>
    <w:tmpl w:val="6AE2F1A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0704D7"/>
    <w:multiLevelType w:val="hybridMultilevel"/>
    <w:tmpl w:val="BB121A0C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DF5D7D"/>
    <w:multiLevelType w:val="hybridMultilevel"/>
    <w:tmpl w:val="81EA71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B5"/>
    <w:rsid w:val="00005C47"/>
    <w:rsid w:val="000661D0"/>
    <w:rsid w:val="000A6745"/>
    <w:rsid w:val="000B3701"/>
    <w:rsid w:val="00164A1B"/>
    <w:rsid w:val="00165858"/>
    <w:rsid w:val="00182E9F"/>
    <w:rsid w:val="0019593B"/>
    <w:rsid w:val="00197B8A"/>
    <w:rsid w:val="001B2EAB"/>
    <w:rsid w:val="0027363B"/>
    <w:rsid w:val="002F5EEA"/>
    <w:rsid w:val="00306F44"/>
    <w:rsid w:val="00315585"/>
    <w:rsid w:val="00332B3A"/>
    <w:rsid w:val="00352AD7"/>
    <w:rsid w:val="00400C70"/>
    <w:rsid w:val="00473EA9"/>
    <w:rsid w:val="004E4C53"/>
    <w:rsid w:val="00556722"/>
    <w:rsid w:val="0057089D"/>
    <w:rsid w:val="005731B5"/>
    <w:rsid w:val="00632364"/>
    <w:rsid w:val="006578AC"/>
    <w:rsid w:val="006617FF"/>
    <w:rsid w:val="006809C5"/>
    <w:rsid w:val="006C21AE"/>
    <w:rsid w:val="00785108"/>
    <w:rsid w:val="007858BD"/>
    <w:rsid w:val="007B250D"/>
    <w:rsid w:val="007B2697"/>
    <w:rsid w:val="007D1F57"/>
    <w:rsid w:val="007D6A87"/>
    <w:rsid w:val="00802E97"/>
    <w:rsid w:val="00836288"/>
    <w:rsid w:val="00860083"/>
    <w:rsid w:val="00874E40"/>
    <w:rsid w:val="008A3D3D"/>
    <w:rsid w:val="008E1BF3"/>
    <w:rsid w:val="009568E4"/>
    <w:rsid w:val="009632A9"/>
    <w:rsid w:val="00981C93"/>
    <w:rsid w:val="00992E9C"/>
    <w:rsid w:val="0099674B"/>
    <w:rsid w:val="009B00D1"/>
    <w:rsid w:val="00A04CE9"/>
    <w:rsid w:val="00A54934"/>
    <w:rsid w:val="00A64718"/>
    <w:rsid w:val="00A919D6"/>
    <w:rsid w:val="00AA4483"/>
    <w:rsid w:val="00AA7713"/>
    <w:rsid w:val="00B771EC"/>
    <w:rsid w:val="00B83FC0"/>
    <w:rsid w:val="00BC1E2A"/>
    <w:rsid w:val="00BD57C0"/>
    <w:rsid w:val="00C45282"/>
    <w:rsid w:val="00D80517"/>
    <w:rsid w:val="00D90D2D"/>
    <w:rsid w:val="00D93926"/>
    <w:rsid w:val="00DF2585"/>
    <w:rsid w:val="00E16854"/>
    <w:rsid w:val="00E245A5"/>
    <w:rsid w:val="00E43B6E"/>
    <w:rsid w:val="00E71AC5"/>
    <w:rsid w:val="00E91D63"/>
    <w:rsid w:val="00EB0277"/>
    <w:rsid w:val="00F11142"/>
    <w:rsid w:val="00F744D0"/>
    <w:rsid w:val="00F9131D"/>
    <w:rsid w:val="00FA0BD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DC6C-70F0-466B-AD9E-6FC13DA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edglossaryterm">
    <w:name w:val="highlightedglossaryterm"/>
    <w:basedOn w:val="Standardnpsmoodstavce"/>
    <w:rsid w:val="00182E9F"/>
  </w:style>
  <w:style w:type="character" w:styleId="Siln">
    <w:name w:val="Strong"/>
    <w:basedOn w:val="Standardnpsmoodstavce"/>
    <w:uiPriority w:val="22"/>
    <w:qFormat/>
    <w:rsid w:val="00182E9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744D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A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lektr%C3%A1r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.wikipedia.org/wiki/Elektrick%C3%A1_energie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Distribu%C4%8Dn%C3%AD_soustava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cena za 1 kg uranové suroviny (Kč)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List1!$A$2:$A$10</c:f>
              <c:strCache>
                <c:ptCount val="9"/>
                <c:pt idx="0">
                  <c:v>2. kvart. 2017</c:v>
                </c:pt>
                <c:pt idx="1">
                  <c:v>3. kvart. 2017</c:v>
                </c:pt>
                <c:pt idx="2">
                  <c:v>4. kvart. 2017</c:v>
                </c:pt>
                <c:pt idx="3">
                  <c:v>1. kvart. 2018</c:v>
                </c:pt>
                <c:pt idx="4">
                  <c:v>2. kvart. 2018</c:v>
                </c:pt>
                <c:pt idx="5">
                  <c:v>3. kvart. 2018</c:v>
                </c:pt>
                <c:pt idx="6">
                  <c:v>výhled 2019</c:v>
                </c:pt>
                <c:pt idx="7">
                  <c:v>výhled 2025</c:v>
                </c:pt>
                <c:pt idx="8">
                  <c:v>výhled 2030</c:v>
                </c:pt>
              </c:strCache>
            </c:strRef>
          </c:cat>
          <c:val>
            <c:numRef>
              <c:f>List1!$B$2:$B$10</c:f>
              <c:numCache>
                <c:formatCode>_("Kč"* #,##0_);_("Kč"* \(#,##0\);_("Kč"* "-"_);_(@_)</c:formatCode>
                <c:ptCount val="9"/>
                <c:pt idx="0">
                  <c:v>1150</c:v>
                </c:pt>
                <c:pt idx="1">
                  <c:v>980</c:v>
                </c:pt>
                <c:pt idx="2">
                  <c:v>900</c:v>
                </c:pt>
                <c:pt idx="3">
                  <c:v>860</c:v>
                </c:pt>
                <c:pt idx="4">
                  <c:v>810</c:v>
                </c:pt>
                <c:pt idx="5">
                  <c:v>750</c:v>
                </c:pt>
                <c:pt idx="6">
                  <c:v>780</c:v>
                </c:pt>
                <c:pt idx="7">
                  <c:v>850</c:v>
                </c:pt>
                <c:pt idx="8">
                  <c:v>900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8002752"/>
        <c:axId val="458003144"/>
        <c:axId val="0"/>
      </c:bar3DChart>
      <c:catAx>
        <c:axId val="45800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8003144"/>
        <c:crosses val="autoZero"/>
        <c:auto val="1"/>
        <c:lblAlgn val="ctr"/>
        <c:lblOffset val="100"/>
        <c:noMultiLvlLbl val="0"/>
      </c:catAx>
      <c:valAx>
        <c:axId val="45800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Kč&quot;* #,##0_);_(&quot;Kč&quot;* \(#,##0\);_(&quot;Kč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800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ropa (CZK/barel)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ropa (barel)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 2018</c:v>
                </c:pt>
                <c:pt idx="2">
                  <c:v>3. čt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6"/>
                <c:pt idx="0">
                  <c:v>1495</c:v>
                </c:pt>
                <c:pt idx="1">
                  <c:v>1640</c:v>
                </c:pt>
                <c:pt idx="2">
                  <c:v>1955</c:v>
                </c:pt>
                <c:pt idx="3">
                  <c:v>1400</c:v>
                </c:pt>
                <c:pt idx="4">
                  <c:v>2300</c:v>
                </c:pt>
                <c:pt idx="5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1446672"/>
        <c:axId val="548776288"/>
        <c:axId val="0"/>
      </c:bar3DChart>
      <c:catAx>
        <c:axId val="54144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8776288"/>
        <c:crosses val="autoZero"/>
        <c:auto val="1"/>
        <c:lblAlgn val="ctr"/>
        <c:lblOffset val="100"/>
        <c:noMultiLvlLbl val="0"/>
      </c:catAx>
      <c:valAx>
        <c:axId val="54877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144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zemní plyn (CZK/</a:t>
            </a:r>
          </a:p>
          <a:p>
            <a:pPr>
              <a:defRPr/>
            </a:pPr>
            <a:r>
              <a:rPr lang="cs-CZ"/>
              <a:t>kub. metr)</a:t>
            </a:r>
          </a:p>
        </c:rich>
      </c:tx>
      <c:layout>
        <c:manualLayout>
          <c:xMode val="edge"/>
          <c:yMode val="edge"/>
          <c:x val="0.32770019444935478"/>
          <c:y val="4.10256410256410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zemní plyn (kub. metr)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List1!$B$3:$G$3</c:f>
              <c:strCache>
                <c:ptCount val="6"/>
                <c:pt idx="0">
                  <c:v>1. čt. 2018</c:v>
                </c:pt>
                <c:pt idx="1">
                  <c:v>2. čt 2018</c:v>
                </c:pt>
                <c:pt idx="2">
                  <c:v>3. čt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List1!$B$4:$G$4</c:f>
              <c:numCache>
                <c:formatCode>General</c:formatCode>
                <c:ptCount val="6"/>
                <c:pt idx="0">
                  <c:v>2.5</c:v>
                </c:pt>
                <c:pt idx="1">
                  <c:v>2</c:v>
                </c:pt>
                <c:pt idx="2">
                  <c:v>3</c:v>
                </c:pt>
                <c:pt idx="3">
                  <c:v>3.5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8774328"/>
        <c:axId val="548775112"/>
        <c:axId val="0"/>
      </c:bar3DChart>
      <c:catAx>
        <c:axId val="54877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8775112"/>
        <c:crosses val="autoZero"/>
        <c:auto val="1"/>
        <c:lblAlgn val="ctr"/>
        <c:lblOffset val="100"/>
        <c:noMultiLvlLbl val="0"/>
      </c:catAx>
      <c:valAx>
        <c:axId val="54877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8774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Vývoj cen uhlí na světovém trhu (CZK)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hnědé uhlí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čt. 2018</c:v>
                </c:pt>
                <c:pt idx="2">
                  <c:v>3. čt.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6"/>
                <c:pt idx="0">
                  <c:v>1400</c:v>
                </c:pt>
                <c:pt idx="1">
                  <c:v>1725</c:v>
                </c:pt>
                <c:pt idx="2">
                  <c:v>1590</c:v>
                </c:pt>
                <c:pt idx="3">
                  <c:v>1400</c:v>
                </c:pt>
                <c:pt idx="4">
                  <c:v>1400</c:v>
                </c:pt>
                <c:pt idx="5">
                  <c:v>1200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černé uhlí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List1!$B$1:$G$1</c:f>
              <c:strCache>
                <c:ptCount val="6"/>
                <c:pt idx="0">
                  <c:v>1. čt. 2018</c:v>
                </c:pt>
                <c:pt idx="1">
                  <c:v>2. čt. 2018</c:v>
                </c:pt>
                <c:pt idx="2">
                  <c:v>3. čt. 2018</c:v>
                </c:pt>
                <c:pt idx="3">
                  <c:v>4. čt. 2018</c:v>
                </c:pt>
                <c:pt idx="4">
                  <c:v>2023</c:v>
                </c:pt>
                <c:pt idx="5">
                  <c:v>2028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6"/>
                <c:pt idx="0">
                  <c:v>1840</c:v>
                </c:pt>
                <c:pt idx="1">
                  <c:v>2100</c:v>
                </c:pt>
                <c:pt idx="2">
                  <c:v>2000</c:v>
                </c:pt>
                <c:pt idx="3">
                  <c:v>2530</c:v>
                </c:pt>
                <c:pt idx="4">
                  <c:v>2780</c:v>
                </c:pt>
                <c:pt idx="5">
                  <c:v>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776680"/>
        <c:axId val="548777072"/>
      </c:barChart>
      <c:catAx>
        <c:axId val="548776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8777072"/>
        <c:crosses val="autoZero"/>
        <c:auto val="1"/>
        <c:lblAlgn val="ctr"/>
        <c:lblOffset val="100"/>
        <c:noMultiLvlLbl val="0"/>
      </c:catAx>
      <c:valAx>
        <c:axId val="54877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8776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3518-6ABE-4D3D-9D2D-D35CAB93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2475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Václav</dc:creator>
  <cp:keywords/>
  <dc:description/>
  <cp:lastModifiedBy>Vávra Václav</cp:lastModifiedBy>
  <cp:revision>24</cp:revision>
  <cp:lastPrinted>2019-02-12T08:31:00Z</cp:lastPrinted>
  <dcterms:created xsi:type="dcterms:W3CDTF">2019-01-22T08:13:00Z</dcterms:created>
  <dcterms:modified xsi:type="dcterms:W3CDTF">2019-10-14T14:50:00Z</dcterms:modified>
</cp:coreProperties>
</file>